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76" w:rsidRDefault="005C5276" w:rsidP="001A1C9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586"/>
        <w:gridCol w:w="2234"/>
        <w:gridCol w:w="1034"/>
        <w:gridCol w:w="3866"/>
        <w:gridCol w:w="134"/>
      </w:tblGrid>
      <w:tr w:rsidR="005C5276" w:rsidRPr="00C01754" w:rsidTr="00D26E82">
        <w:trPr>
          <w:trHeight w:hRule="exact" w:val="1985"/>
        </w:trPr>
        <w:tc>
          <w:tcPr>
            <w:tcW w:w="4928" w:type="dxa"/>
            <w:gridSpan w:val="3"/>
            <w:tcBorders>
              <w:top w:val="nil"/>
              <w:left w:val="nil"/>
              <w:bottom w:val="nil"/>
              <w:right w:val="nil"/>
            </w:tcBorders>
            <w:shd w:val="clear" w:color="auto" w:fill="auto"/>
            <w:vAlign w:val="center"/>
          </w:tcPr>
          <w:p w:rsidR="005C5276" w:rsidRPr="00F80D3B" w:rsidRDefault="005C5276" w:rsidP="00D26E82">
            <w:pPr>
              <w:jc w:val="center"/>
              <w:rPr>
                <w:rFonts w:cs="Arial"/>
              </w:rPr>
            </w:pPr>
            <w:r w:rsidRPr="00F80D3B">
              <w:rPr>
                <w:rFonts w:cs="Arial"/>
                <w:noProof/>
                <w:lang w:eastAsia="en-GB"/>
              </w:rPr>
              <w:drawing>
                <wp:inline distT="0" distB="0" distL="0" distR="0">
                  <wp:extent cx="109537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tc>
        <w:tc>
          <w:tcPr>
            <w:tcW w:w="5034" w:type="dxa"/>
            <w:gridSpan w:val="3"/>
            <w:tcBorders>
              <w:top w:val="nil"/>
              <w:left w:val="nil"/>
              <w:bottom w:val="nil"/>
              <w:right w:val="nil"/>
            </w:tcBorders>
            <w:shd w:val="clear" w:color="auto" w:fill="008000"/>
            <w:vAlign w:val="bottom"/>
          </w:tcPr>
          <w:p w:rsidR="005C5276" w:rsidRPr="00F80D3B" w:rsidRDefault="005C5276" w:rsidP="00D26E82">
            <w:pPr>
              <w:ind w:right="260"/>
              <w:jc w:val="right"/>
              <w:rPr>
                <w:rFonts w:cs="Arial"/>
                <w:b/>
              </w:rPr>
            </w:pPr>
          </w:p>
        </w:tc>
      </w:tr>
      <w:tr w:rsidR="005C5276" w:rsidRPr="00C01754" w:rsidTr="00D26E82">
        <w:trPr>
          <w:trHeight w:val="1418"/>
        </w:trPr>
        <w:tc>
          <w:tcPr>
            <w:tcW w:w="9962" w:type="dxa"/>
            <w:gridSpan w:val="6"/>
            <w:tcBorders>
              <w:top w:val="nil"/>
              <w:left w:val="nil"/>
              <w:bottom w:val="nil"/>
              <w:right w:val="nil"/>
            </w:tcBorders>
            <w:shd w:val="clear" w:color="auto" w:fill="003300"/>
            <w:vAlign w:val="center"/>
          </w:tcPr>
          <w:p w:rsidR="005C5276" w:rsidRPr="00F80D3B" w:rsidRDefault="005C5276" w:rsidP="00D26E82">
            <w:pPr>
              <w:jc w:val="center"/>
              <w:rPr>
                <w:rFonts w:cs="Arial"/>
                <w:b/>
                <w:color w:val="FFFFFF"/>
                <w:sz w:val="72"/>
                <w:szCs w:val="52"/>
              </w:rPr>
            </w:pPr>
            <w:r w:rsidRPr="00F80D3B">
              <w:rPr>
                <w:rFonts w:cs="Arial"/>
                <w:b/>
                <w:color w:val="FFFFFF"/>
                <w:sz w:val="72"/>
                <w:szCs w:val="52"/>
              </w:rPr>
              <w:t>W</w:t>
            </w:r>
            <w:r w:rsidRPr="00F80D3B">
              <w:rPr>
                <w:rFonts w:cs="Arial"/>
                <w:b/>
                <w:color w:val="FFFFFF"/>
                <w:sz w:val="52"/>
                <w:szCs w:val="44"/>
              </w:rPr>
              <w:t>ELLESBOURNE</w:t>
            </w:r>
            <w:r w:rsidRPr="00F80D3B">
              <w:rPr>
                <w:rFonts w:cs="Arial"/>
                <w:b/>
                <w:color w:val="FFFFFF"/>
                <w:sz w:val="72"/>
                <w:szCs w:val="52"/>
              </w:rPr>
              <w:t xml:space="preserve"> P</w:t>
            </w:r>
            <w:r w:rsidRPr="00F80D3B">
              <w:rPr>
                <w:rFonts w:cs="Arial"/>
                <w:b/>
                <w:color w:val="FFFFFF"/>
                <w:sz w:val="52"/>
                <w:szCs w:val="44"/>
              </w:rPr>
              <w:t>RIMARY</w:t>
            </w:r>
          </w:p>
          <w:p w:rsidR="005C5276" w:rsidRPr="00F80D3B" w:rsidRDefault="005C5276" w:rsidP="00D26E82">
            <w:pPr>
              <w:jc w:val="center"/>
              <w:rPr>
                <w:rFonts w:cs="Arial"/>
                <w:color w:val="FFFFFF"/>
                <w:sz w:val="32"/>
                <w:szCs w:val="32"/>
              </w:rPr>
            </w:pPr>
            <w:r w:rsidRPr="00F80D3B">
              <w:rPr>
                <w:rFonts w:cs="Arial"/>
                <w:b/>
                <w:color w:val="FFFFFF"/>
                <w:sz w:val="52"/>
                <w:szCs w:val="44"/>
              </w:rPr>
              <w:t>AND</w:t>
            </w:r>
            <w:r w:rsidRPr="00F80D3B">
              <w:rPr>
                <w:rFonts w:cs="Arial"/>
                <w:b/>
                <w:color w:val="FFFFFF"/>
                <w:sz w:val="72"/>
                <w:szCs w:val="52"/>
              </w:rPr>
              <w:t xml:space="preserve"> N</w:t>
            </w:r>
            <w:r w:rsidRPr="00F80D3B">
              <w:rPr>
                <w:rFonts w:cs="Arial"/>
                <w:b/>
                <w:color w:val="FFFFFF"/>
                <w:sz w:val="52"/>
                <w:szCs w:val="44"/>
              </w:rPr>
              <w:t>URSERY</w:t>
            </w:r>
            <w:r w:rsidRPr="00F80D3B">
              <w:rPr>
                <w:rFonts w:cs="Arial"/>
                <w:b/>
                <w:color w:val="FFFFFF"/>
                <w:sz w:val="72"/>
                <w:szCs w:val="52"/>
              </w:rPr>
              <w:t xml:space="preserve"> S</w:t>
            </w:r>
            <w:r w:rsidRPr="00F80D3B">
              <w:rPr>
                <w:rFonts w:cs="Arial"/>
                <w:b/>
                <w:color w:val="FFFFFF"/>
                <w:sz w:val="52"/>
                <w:szCs w:val="44"/>
              </w:rPr>
              <w:t>CHOOL</w:t>
            </w:r>
          </w:p>
        </w:tc>
      </w:tr>
      <w:tr w:rsidR="005C5276" w:rsidRPr="00C01754" w:rsidTr="00D26E82">
        <w:trPr>
          <w:trHeight w:val="665"/>
        </w:trPr>
        <w:tc>
          <w:tcPr>
            <w:tcW w:w="4928" w:type="dxa"/>
            <w:gridSpan w:val="3"/>
            <w:vMerge w:val="restart"/>
            <w:tcBorders>
              <w:top w:val="nil"/>
              <w:left w:val="nil"/>
              <w:right w:val="nil"/>
            </w:tcBorders>
            <w:shd w:val="clear" w:color="auto" w:fill="auto"/>
          </w:tcPr>
          <w:p w:rsidR="005C5276" w:rsidRPr="00F80D3B" w:rsidRDefault="005C5276" w:rsidP="00D26E82">
            <w:pPr>
              <w:rPr>
                <w:rFonts w:cs="Arial"/>
              </w:rPr>
            </w:pPr>
          </w:p>
        </w:tc>
        <w:tc>
          <w:tcPr>
            <w:tcW w:w="5034" w:type="dxa"/>
            <w:gridSpan w:val="3"/>
            <w:tcBorders>
              <w:top w:val="nil"/>
              <w:left w:val="nil"/>
              <w:bottom w:val="nil"/>
              <w:right w:val="nil"/>
            </w:tcBorders>
            <w:shd w:val="clear" w:color="auto" w:fill="008000"/>
          </w:tcPr>
          <w:p w:rsidR="005C5276" w:rsidRPr="00F80D3B" w:rsidRDefault="005C5276" w:rsidP="00D26E82">
            <w:pPr>
              <w:ind w:right="260"/>
              <w:jc w:val="right"/>
              <w:rPr>
                <w:rFonts w:cs="Arial"/>
                <w:i/>
                <w:sz w:val="32"/>
                <w:szCs w:val="32"/>
              </w:rPr>
            </w:pPr>
            <w:r w:rsidRPr="00F80D3B">
              <w:rPr>
                <w:rFonts w:cs="Arial"/>
                <w:i/>
                <w:color w:val="FFFFFF"/>
                <w:sz w:val="32"/>
                <w:szCs w:val="32"/>
              </w:rPr>
              <w:t>Living to Learn, Learning to Live</w:t>
            </w:r>
          </w:p>
        </w:tc>
      </w:tr>
      <w:tr w:rsidR="005C5276" w:rsidRPr="00C01754" w:rsidTr="00D26E82">
        <w:trPr>
          <w:trHeight w:hRule="exact" w:val="7294"/>
        </w:trPr>
        <w:tc>
          <w:tcPr>
            <w:tcW w:w="4928" w:type="dxa"/>
            <w:gridSpan w:val="3"/>
            <w:vMerge/>
            <w:tcBorders>
              <w:left w:val="nil"/>
              <w:bottom w:val="nil"/>
              <w:right w:val="nil"/>
            </w:tcBorders>
            <w:shd w:val="clear" w:color="auto" w:fill="auto"/>
          </w:tcPr>
          <w:p w:rsidR="005C5276" w:rsidRPr="00F80D3B" w:rsidRDefault="005C5276" w:rsidP="00D26E82">
            <w:pPr>
              <w:rPr>
                <w:rFonts w:cs="Arial"/>
              </w:rPr>
            </w:pPr>
          </w:p>
        </w:tc>
        <w:tc>
          <w:tcPr>
            <w:tcW w:w="5034" w:type="dxa"/>
            <w:gridSpan w:val="3"/>
            <w:tcBorders>
              <w:top w:val="nil"/>
              <w:left w:val="nil"/>
              <w:bottom w:val="nil"/>
              <w:right w:val="nil"/>
            </w:tcBorders>
            <w:shd w:val="clear" w:color="auto" w:fill="008000"/>
            <w:vAlign w:val="center"/>
          </w:tcPr>
          <w:p w:rsidR="005C5276" w:rsidRPr="00F80D3B" w:rsidRDefault="005C5276" w:rsidP="00D26E82">
            <w:pPr>
              <w:jc w:val="center"/>
              <w:rPr>
                <w:rFonts w:cs="Arial"/>
                <w:b/>
                <w:color w:val="FFFFFF"/>
                <w:sz w:val="64"/>
                <w:szCs w:val="64"/>
              </w:rPr>
            </w:pPr>
            <w:r>
              <w:rPr>
                <w:rFonts w:cs="Arial"/>
                <w:b/>
                <w:color w:val="FFFFFF"/>
                <w:sz w:val="64"/>
                <w:szCs w:val="64"/>
              </w:rPr>
              <w:t>Uniform</w:t>
            </w:r>
            <w:r w:rsidRPr="00F80D3B">
              <w:rPr>
                <w:rFonts w:cs="Arial"/>
                <w:b/>
                <w:color w:val="FFFFFF"/>
                <w:sz w:val="64"/>
                <w:szCs w:val="64"/>
              </w:rPr>
              <w:t xml:space="preserve"> Policy</w:t>
            </w:r>
          </w:p>
          <w:p w:rsidR="005C5276" w:rsidRPr="00F80D3B" w:rsidRDefault="005C5276" w:rsidP="00D26E82">
            <w:pPr>
              <w:jc w:val="center"/>
              <w:rPr>
                <w:rFonts w:cs="Arial"/>
                <w:b/>
                <w:color w:val="FFFFFF"/>
                <w:sz w:val="64"/>
                <w:szCs w:val="64"/>
              </w:rPr>
            </w:pPr>
          </w:p>
          <w:p w:rsidR="005C5276" w:rsidRPr="00F80D3B" w:rsidRDefault="005C5276" w:rsidP="005C5276">
            <w:pPr>
              <w:jc w:val="center"/>
              <w:rPr>
                <w:rFonts w:cs="Arial"/>
                <w:b/>
                <w:sz w:val="36"/>
                <w:szCs w:val="36"/>
              </w:rPr>
            </w:pPr>
            <w:r w:rsidRPr="00F80D3B">
              <w:rPr>
                <w:rFonts w:cs="Arial"/>
                <w:b/>
                <w:color w:val="FFFFFF"/>
                <w:sz w:val="36"/>
                <w:szCs w:val="36"/>
              </w:rPr>
              <w:t>SEPTEMBER 202</w:t>
            </w:r>
            <w:r>
              <w:rPr>
                <w:rFonts w:cs="Arial"/>
                <w:b/>
                <w:color w:val="FFFFFF"/>
                <w:sz w:val="36"/>
                <w:szCs w:val="36"/>
              </w:rPr>
              <w:t>4</w:t>
            </w:r>
          </w:p>
        </w:tc>
      </w:tr>
      <w:tr w:rsidR="005C5276" w:rsidRPr="00DA50A5" w:rsidTr="00D26E82">
        <w:tblPrEx>
          <w:tblBorders>
            <w:top w:val="none" w:sz="0" w:space="0" w:color="auto"/>
            <w:left w:val="none" w:sz="0" w:space="0" w:color="auto"/>
            <w:bottom w:val="none" w:sz="0" w:space="0" w:color="auto"/>
            <w:right w:val="none" w:sz="0" w:space="0" w:color="auto"/>
            <w:insideH w:val="single" w:sz="18" w:space="0" w:color="FFFFFF"/>
            <w:insideV w:val="none" w:sz="0" w:space="0" w:color="auto"/>
          </w:tblBorders>
          <w:shd w:val="clear" w:color="auto" w:fill="D8DFDE"/>
          <w:tblCellMar>
            <w:top w:w="57" w:type="dxa"/>
            <w:bottom w:w="57" w:type="dxa"/>
          </w:tblCellMar>
        </w:tblPrEx>
        <w:trPr>
          <w:gridBefore w:val="1"/>
          <w:gridAfter w:val="1"/>
          <w:wBefore w:w="108" w:type="dxa"/>
          <w:wAfter w:w="134" w:type="dxa"/>
        </w:trPr>
        <w:tc>
          <w:tcPr>
            <w:tcW w:w="2586" w:type="dxa"/>
            <w:tcBorders>
              <w:top w:val="nil"/>
              <w:bottom w:val="single" w:sz="18" w:space="0" w:color="FFFFFF"/>
            </w:tcBorders>
            <w:shd w:val="clear" w:color="auto" w:fill="D8DFDE"/>
          </w:tcPr>
          <w:p w:rsidR="005C5276" w:rsidRPr="0062626B" w:rsidRDefault="005C5276" w:rsidP="00D26E82">
            <w:pPr>
              <w:pStyle w:val="1bodycopy10pt"/>
              <w:rPr>
                <w:b/>
              </w:rPr>
            </w:pPr>
            <w:r w:rsidRPr="0062626B">
              <w:rPr>
                <w:b/>
              </w:rPr>
              <w:t>Approved by:</w:t>
            </w:r>
            <w:r>
              <w:rPr>
                <w:b/>
              </w:rPr>
              <w:t xml:space="preserve"> </w:t>
            </w:r>
            <w:proofErr w:type="spellStart"/>
            <w:r>
              <w:rPr>
                <w:b/>
              </w:rPr>
              <w:t>N.Ryan</w:t>
            </w:r>
            <w:proofErr w:type="spellEnd"/>
            <w:r>
              <w:rPr>
                <w:b/>
              </w:rPr>
              <w:t>/</w:t>
            </w:r>
            <w:proofErr w:type="spellStart"/>
            <w:r>
              <w:rPr>
                <w:b/>
              </w:rPr>
              <w:t>K.Howard</w:t>
            </w:r>
            <w:proofErr w:type="spellEnd"/>
          </w:p>
        </w:tc>
        <w:tc>
          <w:tcPr>
            <w:tcW w:w="3268" w:type="dxa"/>
            <w:gridSpan w:val="2"/>
            <w:tcBorders>
              <w:top w:val="nil"/>
              <w:bottom w:val="single" w:sz="18" w:space="0" w:color="FFFFFF"/>
            </w:tcBorders>
            <w:shd w:val="clear" w:color="auto" w:fill="D8DFDE"/>
          </w:tcPr>
          <w:p w:rsidR="005C5276" w:rsidRPr="0062626B" w:rsidRDefault="005C5276" w:rsidP="00D26E82">
            <w:pPr>
              <w:pStyle w:val="1bodycopy11pt"/>
              <w:rPr>
                <w:highlight w:val="yellow"/>
              </w:rPr>
            </w:pPr>
          </w:p>
        </w:tc>
        <w:tc>
          <w:tcPr>
            <w:tcW w:w="3866" w:type="dxa"/>
            <w:tcBorders>
              <w:top w:val="nil"/>
              <w:bottom w:val="single" w:sz="18" w:space="0" w:color="FFFFFF"/>
            </w:tcBorders>
            <w:shd w:val="clear" w:color="auto" w:fill="D8DFDE"/>
          </w:tcPr>
          <w:p w:rsidR="005C5276" w:rsidRPr="00DA50A5" w:rsidRDefault="005C5276" w:rsidP="00D26E82">
            <w:pPr>
              <w:pStyle w:val="1bodycopy11pt"/>
            </w:pPr>
            <w:r w:rsidRPr="00DA50A5">
              <w:rPr>
                <w:b/>
              </w:rPr>
              <w:t>Date:</w:t>
            </w:r>
            <w:r w:rsidRPr="00DA50A5">
              <w:t xml:space="preserve">  </w:t>
            </w:r>
            <w:r>
              <w:t>Sept 2024</w:t>
            </w:r>
          </w:p>
        </w:tc>
      </w:tr>
      <w:tr w:rsidR="005C5276" w:rsidRPr="00DA50A5" w:rsidTr="00D26E82">
        <w:tblPrEx>
          <w:tblBorders>
            <w:top w:val="none" w:sz="0" w:space="0" w:color="auto"/>
            <w:left w:val="none" w:sz="0" w:space="0" w:color="auto"/>
            <w:bottom w:val="none" w:sz="0" w:space="0" w:color="auto"/>
            <w:right w:val="none" w:sz="0" w:space="0" w:color="auto"/>
            <w:insideH w:val="single" w:sz="18" w:space="0" w:color="FFFFFF"/>
            <w:insideV w:val="none" w:sz="0" w:space="0" w:color="auto"/>
          </w:tblBorders>
          <w:shd w:val="clear" w:color="auto" w:fill="D8DFDE"/>
          <w:tblCellMar>
            <w:top w:w="57" w:type="dxa"/>
            <w:bottom w:w="57" w:type="dxa"/>
          </w:tblCellMar>
        </w:tblPrEx>
        <w:trPr>
          <w:gridBefore w:val="1"/>
          <w:gridAfter w:val="1"/>
          <w:wBefore w:w="108" w:type="dxa"/>
          <w:wAfter w:w="134" w:type="dxa"/>
        </w:trPr>
        <w:tc>
          <w:tcPr>
            <w:tcW w:w="2586" w:type="dxa"/>
            <w:tcBorders>
              <w:top w:val="single" w:sz="18" w:space="0" w:color="FFFFFF"/>
              <w:bottom w:val="single" w:sz="18" w:space="0" w:color="FFFFFF"/>
            </w:tcBorders>
            <w:shd w:val="clear" w:color="auto" w:fill="D8DFDE"/>
          </w:tcPr>
          <w:p w:rsidR="005C5276" w:rsidRPr="0062626B" w:rsidRDefault="005C5276" w:rsidP="005C5276">
            <w:pPr>
              <w:pStyle w:val="1bodycopy10pt"/>
              <w:rPr>
                <w:b/>
              </w:rPr>
            </w:pPr>
            <w:r>
              <w:rPr>
                <w:b/>
              </w:rPr>
              <w:t xml:space="preserve">Last </w:t>
            </w:r>
            <w:proofErr w:type="spellStart"/>
            <w:r>
              <w:rPr>
                <w:b/>
              </w:rPr>
              <w:t>reviewed</w:t>
            </w:r>
            <w:r w:rsidRPr="0062626B">
              <w:rPr>
                <w:b/>
              </w:rPr>
              <w:t>:</w:t>
            </w:r>
            <w:r>
              <w:rPr>
                <w:b/>
              </w:rPr>
              <w:t>Sept</w:t>
            </w:r>
            <w:proofErr w:type="spellEnd"/>
            <w:r>
              <w:rPr>
                <w:b/>
              </w:rPr>
              <w:t xml:space="preserve"> 24</w:t>
            </w:r>
          </w:p>
        </w:tc>
        <w:tc>
          <w:tcPr>
            <w:tcW w:w="7134" w:type="dxa"/>
            <w:gridSpan w:val="3"/>
            <w:tcBorders>
              <w:top w:val="single" w:sz="18" w:space="0" w:color="FFFFFF"/>
              <w:bottom w:val="single" w:sz="18" w:space="0" w:color="FFFFFF"/>
            </w:tcBorders>
            <w:shd w:val="clear" w:color="auto" w:fill="D8DFDE"/>
          </w:tcPr>
          <w:p w:rsidR="005C5276" w:rsidRPr="0062626B" w:rsidRDefault="005C5276" w:rsidP="00D26E82">
            <w:pPr>
              <w:pStyle w:val="1bodycopy11pt"/>
              <w:rPr>
                <w:highlight w:val="yellow"/>
              </w:rPr>
            </w:pPr>
          </w:p>
        </w:tc>
      </w:tr>
      <w:tr w:rsidR="005C5276" w:rsidRPr="00DA50A5" w:rsidTr="00D26E82">
        <w:tblPrEx>
          <w:tblBorders>
            <w:top w:val="none" w:sz="0" w:space="0" w:color="auto"/>
            <w:left w:val="none" w:sz="0" w:space="0" w:color="auto"/>
            <w:bottom w:val="none" w:sz="0" w:space="0" w:color="auto"/>
            <w:right w:val="none" w:sz="0" w:space="0" w:color="auto"/>
            <w:insideH w:val="single" w:sz="18" w:space="0" w:color="FFFFFF"/>
            <w:insideV w:val="none" w:sz="0" w:space="0" w:color="auto"/>
          </w:tblBorders>
          <w:shd w:val="clear" w:color="auto" w:fill="D8DFDE"/>
          <w:tblCellMar>
            <w:top w:w="57" w:type="dxa"/>
            <w:bottom w:w="57" w:type="dxa"/>
          </w:tblCellMar>
        </w:tblPrEx>
        <w:trPr>
          <w:gridBefore w:val="1"/>
          <w:gridAfter w:val="1"/>
          <w:wBefore w:w="108" w:type="dxa"/>
          <w:wAfter w:w="134" w:type="dxa"/>
        </w:trPr>
        <w:tc>
          <w:tcPr>
            <w:tcW w:w="2586" w:type="dxa"/>
            <w:tcBorders>
              <w:top w:val="single" w:sz="18" w:space="0" w:color="FFFFFF"/>
              <w:bottom w:val="nil"/>
            </w:tcBorders>
            <w:shd w:val="clear" w:color="auto" w:fill="D8DFDE"/>
          </w:tcPr>
          <w:p w:rsidR="005C5276" w:rsidRPr="0062626B" w:rsidRDefault="005C5276" w:rsidP="00D26E82">
            <w:pPr>
              <w:pStyle w:val="1bodycopy10pt"/>
              <w:rPr>
                <w:b/>
              </w:rPr>
            </w:pPr>
            <w:r>
              <w:rPr>
                <w:b/>
              </w:rPr>
              <w:t xml:space="preserve">Next review </w:t>
            </w:r>
            <w:proofErr w:type="spellStart"/>
            <w:r>
              <w:rPr>
                <w:b/>
              </w:rPr>
              <w:t>due</w:t>
            </w:r>
            <w:r w:rsidRPr="0062626B">
              <w:rPr>
                <w:b/>
              </w:rPr>
              <w:t>:</w:t>
            </w:r>
            <w:r>
              <w:rPr>
                <w:b/>
              </w:rPr>
              <w:t>Sept</w:t>
            </w:r>
            <w:proofErr w:type="spellEnd"/>
            <w:r>
              <w:rPr>
                <w:b/>
              </w:rPr>
              <w:t xml:space="preserve"> 25</w:t>
            </w:r>
          </w:p>
        </w:tc>
        <w:tc>
          <w:tcPr>
            <w:tcW w:w="7134" w:type="dxa"/>
            <w:gridSpan w:val="3"/>
            <w:tcBorders>
              <w:top w:val="single" w:sz="18" w:space="0" w:color="FFFFFF"/>
              <w:bottom w:val="nil"/>
            </w:tcBorders>
            <w:shd w:val="clear" w:color="auto" w:fill="D8DFDE"/>
          </w:tcPr>
          <w:p w:rsidR="005C5276" w:rsidRPr="0062626B" w:rsidRDefault="005C5276" w:rsidP="00D26E82">
            <w:pPr>
              <w:pStyle w:val="1bodycopy11pt"/>
              <w:rPr>
                <w:highlight w:val="yellow"/>
              </w:rPr>
            </w:pPr>
          </w:p>
        </w:tc>
      </w:tr>
    </w:tbl>
    <w:p w:rsidR="005C5276" w:rsidRDefault="005C5276" w:rsidP="001A1C91">
      <w:pPr>
        <w:jc w:val="center"/>
      </w:pPr>
    </w:p>
    <w:p w:rsidR="005C5276" w:rsidRDefault="005C5276" w:rsidP="001A1C91">
      <w:pPr>
        <w:jc w:val="center"/>
      </w:pPr>
    </w:p>
    <w:p w:rsidR="005C5276" w:rsidRDefault="005C5276" w:rsidP="001A1C91">
      <w:pPr>
        <w:jc w:val="center"/>
      </w:pPr>
    </w:p>
    <w:p w:rsidR="005C5276" w:rsidRDefault="005C5276" w:rsidP="001A1C91">
      <w:pPr>
        <w:jc w:val="center"/>
      </w:pPr>
    </w:p>
    <w:p w:rsidR="005C5276" w:rsidRDefault="005C5276" w:rsidP="001A1C91">
      <w:pPr>
        <w:jc w:val="center"/>
      </w:pPr>
    </w:p>
    <w:p w:rsidR="005C5276" w:rsidRDefault="005C5276" w:rsidP="001A1C91">
      <w:pPr>
        <w:jc w:val="center"/>
      </w:pPr>
    </w:p>
    <w:p w:rsidR="006948A8" w:rsidRDefault="001A1C91" w:rsidP="001A1C91">
      <w:pPr>
        <w:jc w:val="center"/>
      </w:pPr>
      <w:r>
        <w:rPr>
          <w:noProof/>
          <w:lang w:eastAsia="en-GB"/>
        </w:rPr>
        <w:lastRenderedPageBreak/>
        <w:drawing>
          <wp:inline distT="0" distB="0" distL="0" distR="0" wp14:anchorId="48B91905" wp14:editId="5EAF9102">
            <wp:extent cx="1800225" cy="1034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3636" cy="1047911"/>
                    </a:xfrm>
                    <a:prstGeom prst="rect">
                      <a:avLst/>
                    </a:prstGeom>
                  </pic:spPr>
                </pic:pic>
              </a:graphicData>
            </a:graphic>
          </wp:inline>
        </w:drawing>
      </w:r>
    </w:p>
    <w:p w:rsidR="001A1C91" w:rsidRPr="007571AD" w:rsidRDefault="001A1C91" w:rsidP="001A1C91">
      <w:pPr>
        <w:jc w:val="center"/>
        <w:rPr>
          <w:rFonts w:cstheme="minorHAnsi"/>
          <w:b/>
          <w:sz w:val="24"/>
          <w:szCs w:val="32"/>
        </w:rPr>
      </w:pPr>
      <w:r w:rsidRPr="007571AD">
        <w:rPr>
          <w:rFonts w:cstheme="minorHAnsi"/>
          <w:b/>
          <w:sz w:val="24"/>
          <w:szCs w:val="32"/>
        </w:rPr>
        <w:t xml:space="preserve">Wellesbourne Primary and Nursery School </w:t>
      </w:r>
    </w:p>
    <w:p w:rsidR="001A1C91" w:rsidRPr="007571AD" w:rsidRDefault="001A1C91" w:rsidP="001A1C91">
      <w:pPr>
        <w:jc w:val="center"/>
        <w:rPr>
          <w:rFonts w:cstheme="minorHAnsi"/>
          <w:b/>
          <w:sz w:val="24"/>
          <w:szCs w:val="32"/>
        </w:rPr>
      </w:pPr>
      <w:r w:rsidRPr="007571AD">
        <w:rPr>
          <w:rFonts w:cstheme="minorHAnsi"/>
          <w:b/>
          <w:sz w:val="24"/>
          <w:szCs w:val="32"/>
        </w:rPr>
        <w:t>Uniform Policy</w:t>
      </w:r>
    </w:p>
    <w:p w:rsidR="001A1C91" w:rsidRPr="007571AD" w:rsidRDefault="001A1C91" w:rsidP="001A1C91">
      <w:pPr>
        <w:jc w:val="center"/>
        <w:rPr>
          <w:rFonts w:cstheme="minorHAnsi"/>
          <w:b/>
          <w:sz w:val="24"/>
          <w:szCs w:val="32"/>
        </w:rPr>
      </w:pPr>
    </w:p>
    <w:p w:rsidR="001A1C91" w:rsidRPr="007571AD" w:rsidRDefault="001A1C91" w:rsidP="001A1C91">
      <w:pPr>
        <w:rPr>
          <w:rFonts w:cstheme="minorHAnsi"/>
          <w:color w:val="000000"/>
          <w:sz w:val="20"/>
          <w:szCs w:val="24"/>
          <w:shd w:val="clear" w:color="auto" w:fill="FFFFFF"/>
        </w:rPr>
      </w:pPr>
      <w:r w:rsidRPr="007571AD">
        <w:rPr>
          <w:rFonts w:cstheme="minorHAnsi"/>
          <w:color w:val="000000"/>
          <w:sz w:val="20"/>
          <w:szCs w:val="24"/>
          <w:shd w:val="clear" w:color="auto" w:fill="FFFFFF"/>
        </w:rPr>
        <w:t xml:space="preserve">The staff, governors and parents support the wearing of a School Uniform. The children at Wellesbourne Primary &amp; Nursery School are very proud to belong to our school and the uniform re-enforces this sense of identity. As with all other areas of school, we expect very high standards and encourage children to take a pride in their appearance. Therefore, the following </w:t>
      </w:r>
      <w:r w:rsidR="007571AD" w:rsidRPr="007571AD">
        <w:rPr>
          <w:rFonts w:cstheme="minorHAnsi"/>
          <w:color w:val="000000"/>
          <w:sz w:val="20"/>
          <w:szCs w:val="24"/>
          <w:shd w:val="clear" w:color="auto" w:fill="FFFFFF"/>
        </w:rPr>
        <w:t>p</w:t>
      </w:r>
      <w:r w:rsidRPr="007571AD">
        <w:rPr>
          <w:rFonts w:cstheme="minorHAnsi"/>
          <w:color w:val="000000"/>
          <w:sz w:val="20"/>
          <w:szCs w:val="24"/>
          <w:shd w:val="clear" w:color="auto" w:fill="FFFFFF"/>
        </w:rPr>
        <w:t>olicy has been agreed.</w:t>
      </w:r>
    </w:p>
    <w:p w:rsidR="001A1C91" w:rsidRPr="007571AD" w:rsidRDefault="001A1C91" w:rsidP="001A1C91">
      <w:pPr>
        <w:rPr>
          <w:rFonts w:cstheme="minorHAnsi"/>
          <w:color w:val="000000"/>
          <w:sz w:val="20"/>
          <w:szCs w:val="24"/>
          <w:shd w:val="clear" w:color="auto" w:fill="FFFFFF"/>
        </w:rPr>
      </w:pPr>
    </w:p>
    <w:p w:rsidR="001A1C91" w:rsidRPr="007571AD" w:rsidRDefault="007571AD" w:rsidP="001A1C91">
      <w:pPr>
        <w:rPr>
          <w:rFonts w:cstheme="minorHAnsi"/>
          <w:b/>
          <w:szCs w:val="28"/>
        </w:rPr>
      </w:pPr>
      <w:r w:rsidRPr="007571AD">
        <w:rPr>
          <w:rFonts w:cstheme="minorHAnsi"/>
          <w:b/>
          <w:szCs w:val="28"/>
        </w:rPr>
        <w:t>School Uniform</w:t>
      </w:r>
    </w:p>
    <w:p w:rsidR="001A1C91" w:rsidRPr="007571AD" w:rsidRDefault="001A1C91" w:rsidP="001A1C91">
      <w:pPr>
        <w:rPr>
          <w:rFonts w:cstheme="minorHAnsi"/>
          <w:b/>
          <w:sz w:val="20"/>
          <w:szCs w:val="24"/>
        </w:rPr>
      </w:pPr>
    </w:p>
    <w:p w:rsidR="001A1C91" w:rsidRPr="007571AD" w:rsidRDefault="00773850" w:rsidP="001A1C91">
      <w:pPr>
        <w:rPr>
          <w:rFonts w:cstheme="minorHAnsi"/>
          <w:b/>
          <w:sz w:val="20"/>
          <w:szCs w:val="24"/>
        </w:rPr>
      </w:pPr>
      <w:r w:rsidRPr="007571AD">
        <w:rPr>
          <w:rFonts w:cstheme="minorHAnsi"/>
          <w:b/>
          <w:sz w:val="20"/>
          <w:szCs w:val="24"/>
        </w:rPr>
        <w:t>Autumn &amp; Spring Terms</w:t>
      </w:r>
      <w:r w:rsidR="001A1C91" w:rsidRPr="007571AD">
        <w:rPr>
          <w:rFonts w:cstheme="minorHAnsi"/>
          <w:b/>
          <w:sz w:val="20"/>
          <w:szCs w:val="24"/>
        </w:rPr>
        <w:t xml:space="preserve">: </w:t>
      </w:r>
    </w:p>
    <w:p w:rsidR="001E60E4" w:rsidRPr="007571AD" w:rsidRDefault="001A1C91" w:rsidP="001A1C91">
      <w:pPr>
        <w:rPr>
          <w:rFonts w:cstheme="minorHAnsi"/>
          <w:sz w:val="20"/>
          <w:szCs w:val="24"/>
        </w:rPr>
      </w:pPr>
      <w:r w:rsidRPr="007571AD">
        <w:rPr>
          <w:rFonts w:cstheme="minorHAnsi"/>
          <w:sz w:val="20"/>
          <w:szCs w:val="24"/>
        </w:rPr>
        <w:t>White polo shirt, dark green sweatshirt</w:t>
      </w:r>
      <w:r w:rsidR="00773850" w:rsidRPr="007571AD">
        <w:rPr>
          <w:rFonts w:cstheme="minorHAnsi"/>
          <w:sz w:val="20"/>
          <w:szCs w:val="24"/>
        </w:rPr>
        <w:t xml:space="preserve"> or cardigan</w:t>
      </w:r>
      <w:r w:rsidRPr="007571AD">
        <w:rPr>
          <w:rFonts w:cstheme="minorHAnsi"/>
          <w:sz w:val="20"/>
          <w:szCs w:val="24"/>
        </w:rPr>
        <w:t xml:space="preserve"> (with or without school logo), grey trousers</w:t>
      </w:r>
      <w:r w:rsidR="00773850" w:rsidRPr="007571AD">
        <w:rPr>
          <w:rFonts w:cstheme="minorHAnsi"/>
          <w:sz w:val="20"/>
          <w:szCs w:val="24"/>
        </w:rPr>
        <w:t>, school skirt or pinafore,</w:t>
      </w:r>
      <w:r w:rsidR="00860236" w:rsidRPr="007571AD">
        <w:rPr>
          <w:rFonts w:cstheme="minorHAnsi"/>
          <w:sz w:val="20"/>
          <w:szCs w:val="24"/>
        </w:rPr>
        <w:t xml:space="preserve"> grey/ white or </w:t>
      </w:r>
      <w:r w:rsidRPr="007571AD">
        <w:rPr>
          <w:rFonts w:cstheme="minorHAnsi"/>
          <w:sz w:val="20"/>
          <w:szCs w:val="24"/>
        </w:rPr>
        <w:t xml:space="preserve">black socks with black shoes (plain black trainer style shoes can be worn without logos). </w:t>
      </w:r>
    </w:p>
    <w:p w:rsidR="001E60E4" w:rsidRPr="007571AD" w:rsidRDefault="001E60E4" w:rsidP="001E60E4">
      <w:pPr>
        <w:rPr>
          <w:rFonts w:cstheme="minorHAnsi"/>
          <w:sz w:val="20"/>
          <w:szCs w:val="24"/>
        </w:rPr>
      </w:pPr>
      <w:r w:rsidRPr="007571AD">
        <w:rPr>
          <w:rFonts w:cstheme="minorHAnsi"/>
          <w:sz w:val="20"/>
          <w:szCs w:val="24"/>
        </w:rPr>
        <w:t xml:space="preserve">Wellesbourne dark green school coats are advised, expensive coats are discouraged. </w:t>
      </w:r>
    </w:p>
    <w:p w:rsidR="001E60E4" w:rsidRPr="007571AD" w:rsidRDefault="001E60E4" w:rsidP="001E60E4">
      <w:pPr>
        <w:rPr>
          <w:rFonts w:cstheme="minorHAnsi"/>
          <w:sz w:val="20"/>
          <w:szCs w:val="24"/>
        </w:rPr>
      </w:pPr>
    </w:p>
    <w:p w:rsidR="001E60E4" w:rsidRPr="007571AD" w:rsidRDefault="001E60E4" w:rsidP="001E60E4">
      <w:pPr>
        <w:rPr>
          <w:rFonts w:cstheme="minorHAnsi"/>
          <w:b/>
          <w:sz w:val="20"/>
          <w:szCs w:val="24"/>
        </w:rPr>
      </w:pPr>
      <w:r w:rsidRPr="007571AD">
        <w:rPr>
          <w:rFonts w:cstheme="minorHAnsi"/>
          <w:b/>
          <w:sz w:val="20"/>
          <w:szCs w:val="24"/>
        </w:rPr>
        <w:t xml:space="preserve">Summer Term: </w:t>
      </w:r>
    </w:p>
    <w:p w:rsidR="001E60E4" w:rsidRPr="007571AD" w:rsidRDefault="001E60E4" w:rsidP="001E60E4">
      <w:pPr>
        <w:rPr>
          <w:rFonts w:cstheme="minorHAnsi"/>
          <w:sz w:val="20"/>
          <w:szCs w:val="24"/>
        </w:rPr>
      </w:pPr>
      <w:r w:rsidRPr="007571AD">
        <w:rPr>
          <w:rFonts w:cstheme="minorHAnsi"/>
          <w:sz w:val="20"/>
          <w:szCs w:val="24"/>
        </w:rPr>
        <w:t xml:space="preserve">The Headteacher will remind parents when Summer uniform is expected to be worn. This is usually straight after the Easter break. However, weather conditions can be variable. When it is cold, winter uniform can be worn until indicated. </w:t>
      </w:r>
    </w:p>
    <w:p w:rsidR="001E60E4" w:rsidRPr="007571AD" w:rsidRDefault="001E60E4" w:rsidP="001E60E4">
      <w:pPr>
        <w:rPr>
          <w:rFonts w:cstheme="minorHAnsi"/>
          <w:sz w:val="20"/>
          <w:szCs w:val="24"/>
        </w:rPr>
      </w:pPr>
    </w:p>
    <w:p w:rsidR="001E60E4" w:rsidRPr="007571AD" w:rsidRDefault="001E60E4" w:rsidP="001E60E4">
      <w:pPr>
        <w:rPr>
          <w:rFonts w:cstheme="minorHAnsi"/>
          <w:b/>
          <w:sz w:val="20"/>
          <w:szCs w:val="24"/>
        </w:rPr>
      </w:pPr>
      <w:r w:rsidRPr="007571AD">
        <w:rPr>
          <w:rFonts w:cstheme="minorHAnsi"/>
          <w:b/>
          <w:sz w:val="20"/>
          <w:szCs w:val="24"/>
        </w:rPr>
        <w:t xml:space="preserve">In the hotter summer months, the uniform is as follows: - </w:t>
      </w:r>
    </w:p>
    <w:p w:rsidR="001E60E4" w:rsidRPr="007571AD" w:rsidRDefault="001E60E4" w:rsidP="001E60E4">
      <w:pPr>
        <w:rPr>
          <w:rFonts w:cstheme="minorHAnsi"/>
          <w:sz w:val="20"/>
          <w:szCs w:val="24"/>
        </w:rPr>
      </w:pPr>
      <w:r w:rsidRPr="007571AD">
        <w:rPr>
          <w:rFonts w:cstheme="minorHAnsi"/>
          <w:sz w:val="20"/>
          <w:szCs w:val="24"/>
        </w:rPr>
        <w:t>A white polo shirt</w:t>
      </w:r>
      <w:r w:rsidR="00860236" w:rsidRPr="007571AD">
        <w:rPr>
          <w:rFonts w:cstheme="minorHAnsi"/>
          <w:sz w:val="20"/>
          <w:szCs w:val="24"/>
        </w:rPr>
        <w:t>,</w:t>
      </w:r>
      <w:r w:rsidRPr="007571AD">
        <w:rPr>
          <w:rFonts w:cstheme="minorHAnsi"/>
          <w:sz w:val="20"/>
          <w:szCs w:val="24"/>
        </w:rPr>
        <w:t xml:space="preserve"> grey shorts or </w:t>
      </w:r>
      <w:r w:rsidR="00773850" w:rsidRPr="007571AD">
        <w:rPr>
          <w:rFonts w:cstheme="minorHAnsi"/>
          <w:sz w:val="20"/>
          <w:szCs w:val="24"/>
        </w:rPr>
        <w:t>skirt</w:t>
      </w:r>
      <w:r w:rsidR="00860236" w:rsidRPr="007571AD">
        <w:rPr>
          <w:rFonts w:cstheme="minorHAnsi"/>
          <w:sz w:val="20"/>
          <w:szCs w:val="24"/>
        </w:rPr>
        <w:t>. Alternatively, a g</w:t>
      </w:r>
      <w:r w:rsidR="00773850" w:rsidRPr="007571AD">
        <w:rPr>
          <w:rFonts w:cstheme="minorHAnsi"/>
          <w:sz w:val="20"/>
          <w:szCs w:val="24"/>
        </w:rPr>
        <w:t xml:space="preserve">reen gingham summer dress with white shoes and socks. </w:t>
      </w:r>
    </w:p>
    <w:p w:rsidR="00773850" w:rsidRPr="007571AD" w:rsidRDefault="00773850" w:rsidP="001E60E4">
      <w:pPr>
        <w:rPr>
          <w:rFonts w:cstheme="minorHAnsi"/>
          <w:sz w:val="20"/>
          <w:szCs w:val="24"/>
        </w:rPr>
      </w:pPr>
    </w:p>
    <w:p w:rsidR="007571AD" w:rsidRPr="007571AD" w:rsidRDefault="007571AD" w:rsidP="001E60E4">
      <w:pPr>
        <w:rPr>
          <w:rFonts w:cstheme="minorHAnsi"/>
          <w:sz w:val="20"/>
          <w:szCs w:val="24"/>
        </w:rPr>
      </w:pPr>
      <w:r w:rsidRPr="007571AD">
        <w:rPr>
          <w:rFonts w:cstheme="minorHAnsi"/>
          <w:b/>
          <w:sz w:val="20"/>
          <w:szCs w:val="24"/>
        </w:rPr>
        <w:t>Jewellery and Hair:</w:t>
      </w:r>
      <w:r w:rsidRPr="007571AD">
        <w:rPr>
          <w:rFonts w:cstheme="minorHAnsi"/>
          <w:sz w:val="20"/>
          <w:szCs w:val="24"/>
        </w:rPr>
        <w:t xml:space="preserve"> No jewellery is allowed to be worn by children in school other than a wrist watch (not a toy one). Earrings must be small plain studs only. Long hair must be tied back at all times, with hair accessories kept to a minimum (no big bows or hairbands). Hair bobbles should be school colours (dark green, white or black is allowed). No coloured or dyed hair is allowed (including ribbons etc).</w:t>
      </w:r>
    </w:p>
    <w:p w:rsidR="00773850" w:rsidRPr="007571AD" w:rsidRDefault="00773850" w:rsidP="001E60E4">
      <w:pPr>
        <w:rPr>
          <w:rFonts w:cstheme="minorHAnsi"/>
          <w:b/>
          <w:szCs w:val="28"/>
        </w:rPr>
      </w:pPr>
    </w:p>
    <w:p w:rsidR="001E60E4" w:rsidRPr="007571AD" w:rsidRDefault="001E60E4" w:rsidP="001E60E4">
      <w:pPr>
        <w:rPr>
          <w:rFonts w:cstheme="minorHAnsi"/>
          <w:b/>
          <w:szCs w:val="28"/>
        </w:rPr>
      </w:pPr>
      <w:r w:rsidRPr="007571AD">
        <w:rPr>
          <w:rFonts w:cstheme="minorHAnsi"/>
          <w:b/>
          <w:szCs w:val="28"/>
        </w:rPr>
        <w:t xml:space="preserve">Physical Education (PE) </w:t>
      </w:r>
    </w:p>
    <w:p w:rsidR="001E60E4" w:rsidRPr="007571AD" w:rsidRDefault="001E60E4" w:rsidP="001E60E4">
      <w:pPr>
        <w:rPr>
          <w:rFonts w:cstheme="minorHAnsi"/>
          <w:sz w:val="20"/>
          <w:szCs w:val="24"/>
        </w:rPr>
      </w:pPr>
    </w:p>
    <w:p w:rsidR="00DC2B89" w:rsidRPr="007571AD" w:rsidRDefault="001E60E4" w:rsidP="001E60E4">
      <w:pPr>
        <w:rPr>
          <w:rFonts w:cstheme="minorHAnsi"/>
          <w:sz w:val="20"/>
          <w:szCs w:val="24"/>
        </w:rPr>
      </w:pPr>
      <w:r w:rsidRPr="007571AD">
        <w:rPr>
          <w:rFonts w:cstheme="minorHAnsi"/>
          <w:sz w:val="20"/>
          <w:szCs w:val="24"/>
        </w:rPr>
        <w:t xml:space="preserve">Children will come into school wearing their PE kits </w:t>
      </w:r>
      <w:r w:rsidR="007571AD" w:rsidRPr="007571AD">
        <w:rPr>
          <w:rFonts w:cstheme="minorHAnsi"/>
          <w:b/>
          <w:sz w:val="20"/>
          <w:szCs w:val="24"/>
        </w:rPr>
        <w:t>(not own clothes)</w:t>
      </w:r>
      <w:r w:rsidR="007571AD" w:rsidRPr="007571AD">
        <w:rPr>
          <w:rFonts w:cstheme="minorHAnsi"/>
          <w:sz w:val="20"/>
          <w:szCs w:val="24"/>
        </w:rPr>
        <w:t xml:space="preserve"> </w:t>
      </w:r>
      <w:r w:rsidRPr="007571AD">
        <w:rPr>
          <w:rFonts w:cstheme="minorHAnsi"/>
          <w:sz w:val="20"/>
          <w:szCs w:val="24"/>
        </w:rPr>
        <w:t xml:space="preserve">for Physical Education on </w:t>
      </w:r>
      <w:r w:rsidR="007571AD">
        <w:rPr>
          <w:rFonts w:cstheme="minorHAnsi"/>
          <w:sz w:val="20"/>
          <w:szCs w:val="24"/>
        </w:rPr>
        <w:t>their PE day.</w:t>
      </w:r>
      <w:r w:rsidRPr="007571AD">
        <w:rPr>
          <w:rFonts w:cstheme="minorHAnsi"/>
          <w:sz w:val="20"/>
          <w:szCs w:val="24"/>
        </w:rPr>
        <w:t xml:space="preserve"> </w:t>
      </w:r>
    </w:p>
    <w:p w:rsidR="00522F91" w:rsidRPr="007571AD" w:rsidRDefault="001E60E4" w:rsidP="001E60E4">
      <w:pPr>
        <w:rPr>
          <w:rFonts w:cstheme="minorHAnsi"/>
          <w:sz w:val="20"/>
          <w:szCs w:val="24"/>
        </w:rPr>
      </w:pPr>
      <w:r w:rsidRPr="007571AD">
        <w:rPr>
          <w:rFonts w:cstheme="minorHAnsi"/>
          <w:b/>
          <w:sz w:val="20"/>
          <w:szCs w:val="24"/>
        </w:rPr>
        <w:t>All children will need:</w:t>
      </w:r>
      <w:r w:rsidRPr="007571AD">
        <w:rPr>
          <w:rFonts w:cstheme="minorHAnsi"/>
          <w:sz w:val="20"/>
          <w:szCs w:val="24"/>
        </w:rPr>
        <w:t xml:space="preserve"> </w:t>
      </w:r>
      <w:r w:rsidR="00DC2B89" w:rsidRPr="007571AD">
        <w:rPr>
          <w:rFonts w:cstheme="minorHAnsi"/>
          <w:sz w:val="20"/>
          <w:szCs w:val="24"/>
        </w:rPr>
        <w:t xml:space="preserve">black PE shorts, </w:t>
      </w:r>
      <w:r w:rsidRPr="007571AD">
        <w:rPr>
          <w:rFonts w:cstheme="minorHAnsi"/>
          <w:sz w:val="20"/>
          <w:szCs w:val="24"/>
        </w:rPr>
        <w:t xml:space="preserve">a yellow t-shirt and black Velcro pumps. Trainers </w:t>
      </w:r>
      <w:r w:rsidR="00DC2B89" w:rsidRPr="007571AD">
        <w:rPr>
          <w:rFonts w:cstheme="minorHAnsi"/>
          <w:sz w:val="20"/>
          <w:szCs w:val="24"/>
        </w:rPr>
        <w:t>can be worn</w:t>
      </w:r>
      <w:r w:rsidRPr="007571AD">
        <w:rPr>
          <w:rFonts w:cstheme="minorHAnsi"/>
          <w:sz w:val="20"/>
          <w:szCs w:val="24"/>
        </w:rPr>
        <w:t xml:space="preserve"> for outdoor PE lessons</w:t>
      </w:r>
      <w:r w:rsidR="007571AD" w:rsidRPr="007571AD">
        <w:rPr>
          <w:rFonts w:cstheme="minorHAnsi"/>
          <w:sz w:val="20"/>
          <w:szCs w:val="24"/>
        </w:rPr>
        <w:t>.</w:t>
      </w:r>
      <w:r w:rsidRPr="007571AD">
        <w:rPr>
          <w:rFonts w:cstheme="minorHAnsi"/>
          <w:sz w:val="20"/>
          <w:szCs w:val="24"/>
        </w:rPr>
        <w:t xml:space="preserve"> </w:t>
      </w:r>
      <w:bookmarkStart w:id="0" w:name="_GoBack"/>
      <w:r w:rsidRPr="007571AD">
        <w:rPr>
          <w:rFonts w:cstheme="minorHAnsi"/>
          <w:sz w:val="20"/>
          <w:szCs w:val="24"/>
        </w:rPr>
        <w:t xml:space="preserve">In colder months an outdoor tracksuit </w:t>
      </w:r>
      <w:r w:rsidR="005C5276">
        <w:rPr>
          <w:rFonts w:cstheme="minorHAnsi"/>
          <w:sz w:val="20"/>
          <w:szCs w:val="24"/>
        </w:rPr>
        <w:t xml:space="preserve">can be worn; </w:t>
      </w:r>
      <w:r w:rsidR="00936655">
        <w:rPr>
          <w:rFonts w:cstheme="minorHAnsi"/>
          <w:sz w:val="20"/>
          <w:szCs w:val="24"/>
        </w:rPr>
        <w:t>if this is worn it must be a</w:t>
      </w:r>
      <w:r w:rsidR="005C5276">
        <w:rPr>
          <w:rFonts w:cstheme="minorHAnsi"/>
          <w:sz w:val="20"/>
          <w:szCs w:val="24"/>
        </w:rPr>
        <w:t xml:space="preserve"> dark green </w:t>
      </w:r>
      <w:proofErr w:type="spellStart"/>
      <w:r w:rsidR="005C5276">
        <w:rPr>
          <w:rFonts w:cstheme="minorHAnsi"/>
          <w:sz w:val="20"/>
          <w:szCs w:val="24"/>
        </w:rPr>
        <w:t>Wellesbourne</w:t>
      </w:r>
      <w:proofErr w:type="spellEnd"/>
      <w:r w:rsidR="005C5276">
        <w:rPr>
          <w:rFonts w:cstheme="minorHAnsi"/>
          <w:sz w:val="20"/>
          <w:szCs w:val="24"/>
        </w:rPr>
        <w:t xml:space="preserve"> jogging suit</w:t>
      </w:r>
      <w:r w:rsidR="00936655">
        <w:rPr>
          <w:rFonts w:cstheme="minorHAnsi"/>
          <w:sz w:val="20"/>
          <w:szCs w:val="24"/>
        </w:rPr>
        <w:t xml:space="preserve"> which</w:t>
      </w:r>
      <w:r w:rsidR="005C5276">
        <w:rPr>
          <w:rFonts w:cstheme="minorHAnsi"/>
          <w:sz w:val="20"/>
          <w:szCs w:val="24"/>
        </w:rPr>
        <w:t xml:space="preserve"> is now available from our uniform stockists. </w:t>
      </w:r>
      <w:r w:rsidR="007527DD">
        <w:rPr>
          <w:rFonts w:cstheme="minorHAnsi"/>
          <w:sz w:val="20"/>
          <w:szCs w:val="24"/>
        </w:rPr>
        <w:t>Children cannot wear any other tracksuit.</w:t>
      </w:r>
      <w:bookmarkEnd w:id="0"/>
    </w:p>
    <w:p w:rsidR="00B05676" w:rsidRPr="007571AD" w:rsidRDefault="00B05676" w:rsidP="001E60E4">
      <w:pPr>
        <w:rPr>
          <w:rFonts w:cstheme="minorHAnsi"/>
          <w:sz w:val="20"/>
          <w:szCs w:val="24"/>
        </w:rPr>
      </w:pPr>
      <w:r w:rsidRPr="007571AD">
        <w:rPr>
          <w:rFonts w:cstheme="minorHAnsi"/>
          <w:sz w:val="20"/>
          <w:szCs w:val="24"/>
        </w:rPr>
        <w:t xml:space="preserve">Children who </w:t>
      </w:r>
      <w:r w:rsidR="007571AD" w:rsidRPr="007571AD">
        <w:rPr>
          <w:rFonts w:cstheme="minorHAnsi"/>
          <w:sz w:val="20"/>
          <w:szCs w:val="24"/>
        </w:rPr>
        <w:t>do not wear their PE kit</w:t>
      </w:r>
      <w:r w:rsidRPr="007571AD">
        <w:rPr>
          <w:rFonts w:cstheme="minorHAnsi"/>
          <w:sz w:val="20"/>
          <w:szCs w:val="24"/>
        </w:rPr>
        <w:t xml:space="preserve"> will be monitored and a letter will be</w:t>
      </w:r>
      <w:r w:rsidR="005C5276">
        <w:rPr>
          <w:rFonts w:cstheme="minorHAnsi"/>
          <w:sz w:val="20"/>
          <w:szCs w:val="24"/>
        </w:rPr>
        <w:t xml:space="preserve"> sent home. Parents of children</w:t>
      </w:r>
      <w:r w:rsidRPr="007571AD">
        <w:rPr>
          <w:rFonts w:cstheme="minorHAnsi"/>
          <w:sz w:val="20"/>
          <w:szCs w:val="24"/>
        </w:rPr>
        <w:t xml:space="preserve"> who are regularly missing PE due to no kit, or the incorrect kit, will be invited in to see a member of the Senior Leadership Team or Headteacher. </w:t>
      </w:r>
    </w:p>
    <w:p w:rsidR="00B05676" w:rsidRPr="007571AD" w:rsidRDefault="00B05676" w:rsidP="001E60E4">
      <w:pPr>
        <w:rPr>
          <w:rFonts w:cstheme="minorHAnsi"/>
          <w:sz w:val="20"/>
          <w:szCs w:val="24"/>
        </w:rPr>
      </w:pPr>
    </w:p>
    <w:p w:rsidR="007571AD" w:rsidRPr="007571AD" w:rsidRDefault="007571AD" w:rsidP="007571AD">
      <w:pPr>
        <w:rPr>
          <w:rFonts w:cstheme="minorHAnsi"/>
          <w:b/>
          <w:szCs w:val="28"/>
        </w:rPr>
      </w:pPr>
      <w:r w:rsidRPr="007571AD">
        <w:rPr>
          <w:rFonts w:cstheme="minorHAnsi"/>
          <w:b/>
          <w:szCs w:val="28"/>
        </w:rPr>
        <w:t>Swimming (</w:t>
      </w:r>
      <w:r w:rsidR="005C5276">
        <w:rPr>
          <w:rFonts w:cstheme="minorHAnsi"/>
          <w:b/>
          <w:szCs w:val="28"/>
        </w:rPr>
        <w:t>Y4-6</w:t>
      </w:r>
      <w:r w:rsidRPr="007571AD">
        <w:rPr>
          <w:rFonts w:cstheme="minorHAnsi"/>
          <w:b/>
          <w:szCs w:val="28"/>
        </w:rPr>
        <w:t xml:space="preserve"> only)</w:t>
      </w:r>
    </w:p>
    <w:p w:rsidR="007571AD" w:rsidRPr="007571AD" w:rsidRDefault="007571AD" w:rsidP="007571AD">
      <w:pPr>
        <w:rPr>
          <w:rFonts w:cstheme="minorHAnsi"/>
          <w:sz w:val="20"/>
          <w:szCs w:val="24"/>
        </w:rPr>
      </w:pPr>
    </w:p>
    <w:p w:rsidR="007571AD" w:rsidRPr="007571AD" w:rsidRDefault="007571AD" w:rsidP="007571AD">
      <w:pPr>
        <w:rPr>
          <w:rFonts w:cstheme="minorHAnsi"/>
          <w:sz w:val="20"/>
          <w:szCs w:val="24"/>
        </w:rPr>
      </w:pPr>
      <w:r w:rsidRPr="007571AD">
        <w:rPr>
          <w:rFonts w:cstheme="minorHAnsi"/>
          <w:sz w:val="20"/>
          <w:szCs w:val="24"/>
        </w:rPr>
        <w:t xml:space="preserve">Suitable swimming costumes are required at different times in the juniors. This includes a one-piece swimsuit for girls, swimming trunks for boys (no beach style shorts), goggles (optional) and a swimming cap. Parents will be notified when these are required. </w:t>
      </w:r>
    </w:p>
    <w:p w:rsidR="00B05676" w:rsidRPr="007571AD" w:rsidRDefault="00B05676" w:rsidP="001E60E4">
      <w:pPr>
        <w:rPr>
          <w:rFonts w:cstheme="minorHAnsi"/>
          <w:sz w:val="20"/>
          <w:szCs w:val="24"/>
        </w:rPr>
      </w:pPr>
    </w:p>
    <w:p w:rsidR="00B05676" w:rsidRPr="007571AD" w:rsidRDefault="00B05676" w:rsidP="001E60E4">
      <w:pPr>
        <w:rPr>
          <w:rFonts w:cstheme="minorHAnsi"/>
          <w:b/>
          <w:szCs w:val="28"/>
        </w:rPr>
      </w:pPr>
      <w:r w:rsidRPr="007571AD">
        <w:rPr>
          <w:rFonts w:cstheme="minorHAnsi"/>
          <w:b/>
          <w:szCs w:val="28"/>
        </w:rPr>
        <w:t xml:space="preserve">Naming of Clothing </w:t>
      </w:r>
    </w:p>
    <w:p w:rsidR="00B05676" w:rsidRPr="007571AD" w:rsidRDefault="00B05676" w:rsidP="001E60E4">
      <w:pPr>
        <w:rPr>
          <w:rFonts w:cstheme="minorHAnsi"/>
          <w:sz w:val="20"/>
          <w:szCs w:val="24"/>
        </w:rPr>
      </w:pPr>
    </w:p>
    <w:p w:rsidR="00B05676" w:rsidRPr="007571AD" w:rsidRDefault="00B05676" w:rsidP="001E60E4">
      <w:pPr>
        <w:rPr>
          <w:rFonts w:cstheme="minorHAnsi"/>
          <w:sz w:val="20"/>
          <w:szCs w:val="24"/>
        </w:rPr>
      </w:pPr>
      <w:r w:rsidRPr="007571AD">
        <w:rPr>
          <w:rFonts w:cstheme="minorHAnsi"/>
          <w:sz w:val="20"/>
          <w:szCs w:val="24"/>
        </w:rPr>
        <w:t xml:space="preserve">All items of clothing must be clearly marked with your child’s name. This cannot be stressed </w:t>
      </w:r>
      <w:r w:rsidR="005C5276">
        <w:rPr>
          <w:rFonts w:cstheme="minorHAnsi"/>
          <w:sz w:val="20"/>
          <w:szCs w:val="24"/>
        </w:rPr>
        <w:t>enough</w:t>
      </w:r>
      <w:r w:rsidRPr="007571AD">
        <w:rPr>
          <w:rFonts w:cstheme="minorHAnsi"/>
          <w:sz w:val="20"/>
          <w:szCs w:val="24"/>
        </w:rPr>
        <w:t xml:space="preserve">. We collect a vast amount of unnamed lost property and sadly as </w:t>
      </w:r>
      <w:r w:rsidR="005C5276">
        <w:rPr>
          <w:rFonts w:cstheme="minorHAnsi"/>
          <w:sz w:val="20"/>
          <w:szCs w:val="24"/>
        </w:rPr>
        <w:t>we have no facility to store it;</w:t>
      </w:r>
      <w:r w:rsidRPr="007571AD">
        <w:rPr>
          <w:rFonts w:cstheme="minorHAnsi"/>
          <w:sz w:val="20"/>
          <w:szCs w:val="24"/>
        </w:rPr>
        <w:t xml:space="preserve"> it has to be disposed of at the end of the year.</w:t>
      </w:r>
    </w:p>
    <w:p w:rsidR="00B05676" w:rsidRPr="007571AD" w:rsidRDefault="00B05676" w:rsidP="001E60E4">
      <w:pPr>
        <w:rPr>
          <w:rFonts w:cstheme="minorHAnsi"/>
          <w:sz w:val="20"/>
          <w:szCs w:val="24"/>
        </w:rPr>
      </w:pPr>
    </w:p>
    <w:p w:rsidR="001E60E4" w:rsidRPr="007571AD" w:rsidRDefault="001E60E4" w:rsidP="001E60E4">
      <w:pPr>
        <w:rPr>
          <w:rFonts w:cstheme="minorHAnsi"/>
          <w:sz w:val="20"/>
          <w:szCs w:val="24"/>
        </w:rPr>
      </w:pPr>
      <w:r w:rsidRPr="007571AD">
        <w:rPr>
          <w:rFonts w:cstheme="minorHAnsi"/>
          <w:sz w:val="20"/>
          <w:szCs w:val="24"/>
        </w:rPr>
        <w:t>All of the uniform items mentioned in this policy are avail</w:t>
      </w:r>
      <w:r w:rsidR="00B05676" w:rsidRPr="007571AD">
        <w:rPr>
          <w:rFonts w:cstheme="minorHAnsi"/>
          <w:sz w:val="20"/>
          <w:szCs w:val="24"/>
        </w:rPr>
        <w:t xml:space="preserve">able from two local stockists. </w:t>
      </w:r>
    </w:p>
    <w:p w:rsidR="000C6B86" w:rsidRPr="007571AD" w:rsidRDefault="000C6B86" w:rsidP="001E60E4">
      <w:pPr>
        <w:rPr>
          <w:rFonts w:cstheme="minorHAnsi"/>
          <w:sz w:val="20"/>
          <w:szCs w:val="24"/>
        </w:rPr>
      </w:pPr>
    </w:p>
    <w:p w:rsidR="001E60E4" w:rsidRPr="007571AD" w:rsidRDefault="007571AD" w:rsidP="001E60E4">
      <w:pPr>
        <w:rPr>
          <w:rFonts w:cstheme="minorHAnsi"/>
          <w:b/>
          <w:sz w:val="20"/>
          <w:szCs w:val="24"/>
        </w:rPr>
      </w:pPr>
      <w:r w:rsidRPr="007571AD">
        <w:rPr>
          <w:rFonts w:cstheme="minorHAnsi"/>
          <w:b/>
          <w:sz w:val="20"/>
          <w:szCs w:val="24"/>
        </w:rPr>
        <w:t>F&amp;J Uniform</w:t>
      </w:r>
      <w:r w:rsidRPr="007571AD">
        <w:rPr>
          <w:rFonts w:cstheme="minorHAnsi"/>
          <w:b/>
          <w:sz w:val="20"/>
          <w:szCs w:val="24"/>
        </w:rPr>
        <w:tab/>
      </w:r>
      <w:r w:rsidR="000C6B86" w:rsidRPr="007571AD">
        <w:rPr>
          <w:rFonts w:cstheme="minorHAnsi"/>
          <w:b/>
          <w:sz w:val="20"/>
          <w:szCs w:val="24"/>
        </w:rPr>
        <w:tab/>
      </w:r>
      <w:r w:rsidR="000C6B86" w:rsidRPr="007571AD">
        <w:rPr>
          <w:rFonts w:cstheme="minorHAnsi"/>
          <w:b/>
          <w:sz w:val="20"/>
          <w:szCs w:val="24"/>
        </w:rPr>
        <w:tab/>
      </w:r>
      <w:r w:rsidR="000C6B86" w:rsidRPr="007571AD">
        <w:rPr>
          <w:rFonts w:cstheme="minorHAnsi"/>
          <w:b/>
          <w:sz w:val="20"/>
          <w:szCs w:val="24"/>
        </w:rPr>
        <w:tab/>
      </w:r>
      <w:r w:rsidR="000C6B86" w:rsidRPr="007571AD">
        <w:rPr>
          <w:rFonts w:cstheme="minorHAnsi"/>
          <w:b/>
          <w:sz w:val="20"/>
          <w:szCs w:val="24"/>
        </w:rPr>
        <w:tab/>
        <w:t xml:space="preserve">Brienda Ltd </w:t>
      </w:r>
    </w:p>
    <w:p w:rsidR="000C6B86" w:rsidRPr="007571AD" w:rsidRDefault="000C6B86" w:rsidP="001E60E4">
      <w:pPr>
        <w:rPr>
          <w:rFonts w:cstheme="minorHAnsi"/>
          <w:b/>
          <w:sz w:val="20"/>
          <w:szCs w:val="24"/>
        </w:rPr>
      </w:pPr>
      <w:r w:rsidRPr="007571AD">
        <w:rPr>
          <w:rFonts w:cstheme="minorHAnsi"/>
          <w:b/>
          <w:sz w:val="20"/>
          <w:szCs w:val="24"/>
        </w:rPr>
        <w:t xml:space="preserve">110 Muirhead Avenue East, </w:t>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Pr="007571AD">
        <w:rPr>
          <w:rFonts w:cstheme="minorHAnsi"/>
          <w:b/>
          <w:color w:val="202124"/>
          <w:sz w:val="20"/>
          <w:szCs w:val="24"/>
          <w:shd w:val="clear" w:color="auto" w:fill="FFFFFF"/>
        </w:rPr>
        <w:t xml:space="preserve">74 Muirhead Avenue East, </w:t>
      </w:r>
    </w:p>
    <w:p w:rsidR="000C6B86" w:rsidRPr="007571AD" w:rsidRDefault="007571AD" w:rsidP="001E60E4">
      <w:pPr>
        <w:rPr>
          <w:rFonts w:cstheme="minorHAnsi"/>
          <w:b/>
          <w:sz w:val="20"/>
          <w:szCs w:val="24"/>
        </w:rPr>
      </w:pPr>
      <w:r w:rsidRPr="007571AD">
        <w:rPr>
          <w:rFonts w:cstheme="minorHAnsi"/>
          <w:b/>
          <w:sz w:val="20"/>
          <w:szCs w:val="24"/>
        </w:rPr>
        <w:t xml:space="preserve">Liverpool, </w:t>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000C6B86" w:rsidRPr="007571AD">
        <w:rPr>
          <w:rFonts w:cstheme="minorHAnsi"/>
          <w:b/>
          <w:color w:val="202124"/>
          <w:sz w:val="20"/>
          <w:szCs w:val="24"/>
          <w:shd w:val="clear" w:color="auto" w:fill="FFFFFF"/>
        </w:rPr>
        <w:t>Liverpool,</w:t>
      </w:r>
    </w:p>
    <w:p w:rsidR="000C6B86" w:rsidRPr="001E60E4" w:rsidRDefault="007571AD" w:rsidP="001E60E4">
      <w:pPr>
        <w:rPr>
          <w:rFonts w:ascii="Arial" w:hAnsi="Arial" w:cs="Arial"/>
          <w:sz w:val="24"/>
          <w:szCs w:val="24"/>
        </w:rPr>
      </w:pPr>
      <w:r w:rsidRPr="007571AD">
        <w:rPr>
          <w:rFonts w:cstheme="minorHAnsi"/>
          <w:b/>
          <w:sz w:val="20"/>
          <w:szCs w:val="24"/>
        </w:rPr>
        <w:t>L11 1EL</w:t>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Pr="007571AD">
        <w:rPr>
          <w:rFonts w:cstheme="minorHAnsi"/>
          <w:b/>
          <w:sz w:val="20"/>
          <w:szCs w:val="24"/>
        </w:rPr>
        <w:tab/>
      </w:r>
      <w:r w:rsidR="000C6B86" w:rsidRPr="007571AD">
        <w:rPr>
          <w:rFonts w:cstheme="minorHAnsi"/>
          <w:b/>
          <w:color w:val="202124"/>
          <w:sz w:val="20"/>
          <w:szCs w:val="24"/>
          <w:shd w:val="clear" w:color="auto" w:fill="FFFFFF"/>
        </w:rPr>
        <w:t>L11 1EL</w:t>
      </w:r>
    </w:p>
    <w:sectPr w:rsidR="000C6B86" w:rsidRPr="001E60E4" w:rsidSect="001A1C91">
      <w:pgSz w:w="11906" w:h="16838"/>
      <w:pgMar w:top="720" w:right="720" w:bottom="720" w:left="720" w:header="709" w:footer="709"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91"/>
    <w:rsid w:val="000A6171"/>
    <w:rsid w:val="000C6B86"/>
    <w:rsid w:val="001307BB"/>
    <w:rsid w:val="001A1C91"/>
    <w:rsid w:val="001E60E4"/>
    <w:rsid w:val="00522F91"/>
    <w:rsid w:val="005C5276"/>
    <w:rsid w:val="006948A8"/>
    <w:rsid w:val="007527DD"/>
    <w:rsid w:val="007571AD"/>
    <w:rsid w:val="00773850"/>
    <w:rsid w:val="00785F42"/>
    <w:rsid w:val="00860236"/>
    <w:rsid w:val="00936655"/>
    <w:rsid w:val="00B05676"/>
    <w:rsid w:val="00B06156"/>
    <w:rsid w:val="00DC2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173D"/>
  <w15:chartTrackingRefBased/>
  <w15:docId w15:val="{A705C0C3-133B-4127-9922-BC065291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5C5276"/>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5C5276"/>
    <w:rPr>
      <w:rFonts w:ascii="Arial" w:eastAsia="MS Mincho" w:hAnsi="Arial" w:cs="Times New Roman"/>
      <w:sz w:val="20"/>
      <w:szCs w:val="24"/>
      <w:lang w:val="en-US"/>
    </w:rPr>
  </w:style>
  <w:style w:type="paragraph" w:customStyle="1" w:styleId="1bodycopy11pt">
    <w:name w:val="1 body copy 11pt"/>
    <w:autoRedefine/>
    <w:rsid w:val="005C5276"/>
    <w:pPr>
      <w:spacing w:after="120"/>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5236-9156-47CD-B69A-661E627B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Ryan</dc:creator>
  <cp:keywords/>
  <dc:description/>
  <cp:lastModifiedBy>Kate Howard</cp:lastModifiedBy>
  <cp:revision>4</cp:revision>
  <dcterms:created xsi:type="dcterms:W3CDTF">2024-09-10T11:30:00Z</dcterms:created>
  <dcterms:modified xsi:type="dcterms:W3CDTF">2024-09-11T07:34:00Z</dcterms:modified>
</cp:coreProperties>
</file>