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4A49" w14:textId="4109F955" w:rsidR="00727C8B" w:rsidRDefault="000D7765" w:rsidP="000D7765">
      <w:pPr>
        <w:spacing w:before="120" w:after="120"/>
      </w:pPr>
      <w:r>
        <w:rPr>
          <w:noProof/>
        </w:rPr>
        <w:drawing>
          <wp:anchor distT="0" distB="0" distL="114300" distR="114300" simplePos="0" relativeHeight="251658240" behindDoc="0" locked="0" layoutInCell="1" allowOverlap="1" wp14:anchorId="1EF48275" wp14:editId="1CC53479">
            <wp:simplePos x="0" y="0"/>
            <wp:positionH relativeFrom="page">
              <wp:posOffset>0</wp:posOffset>
            </wp:positionH>
            <wp:positionV relativeFrom="page">
              <wp:posOffset>11875</wp:posOffset>
            </wp:positionV>
            <wp:extent cx="7562850" cy="1900052"/>
            <wp:effectExtent l="0" t="0" r="0" b="0"/>
            <wp:wrapTopAndBottom/>
            <wp:docPr id="385931134" name="Drawing 0" descr="1e892fdf2-4ade-4ef9-84e5-d27b5c746f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e892fdf2-4ade-4ef9-84e5-d27b5c746fbf.png"/>
                    <pic:cNvPicPr>
                      <a:picLocks noChangeAspect="1"/>
                    </pic:cNvPicPr>
                  </pic:nvPicPr>
                  <pic:blipFill rotWithShape="1">
                    <a:blip r:embed="rId7"/>
                    <a:srcRect t="39463" b="39127"/>
                    <a:stretch/>
                  </pic:blipFill>
                  <pic:spPr bwMode="auto">
                    <a:xfrm>
                      <a:off x="0" y="0"/>
                      <a:ext cx="7562850" cy="190005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bl>
      <w:tblPr>
        <w:tblW w:w="10437" w:type="dxa"/>
        <w:tblInd w:w="150" w:type="dxa"/>
        <w:tblBorders>
          <w:top w:val="single" w:sz="12" w:space="0" w:color="FFD699"/>
          <w:left w:val="single" w:sz="12" w:space="0" w:color="FFD699"/>
          <w:bottom w:val="single" w:sz="12" w:space="0" w:color="FFD699"/>
          <w:right w:val="single" w:sz="12" w:space="0" w:color="FFD699"/>
          <w:insideH w:val="single" w:sz="12" w:space="0" w:color="FFD699"/>
          <w:insideV w:val="single" w:sz="12" w:space="0" w:color="FFD699"/>
        </w:tblBorders>
        <w:tblCellMar>
          <w:left w:w="10" w:type="dxa"/>
          <w:right w:w="10" w:type="dxa"/>
        </w:tblCellMar>
        <w:tblLook w:val="04A0" w:firstRow="1" w:lastRow="0" w:firstColumn="1" w:lastColumn="0" w:noHBand="0" w:noVBand="1"/>
      </w:tblPr>
      <w:tblGrid>
        <w:gridCol w:w="1506"/>
        <w:gridCol w:w="2924"/>
        <w:gridCol w:w="2922"/>
        <w:gridCol w:w="3085"/>
      </w:tblGrid>
      <w:tr w:rsidR="00727C8B" w14:paraId="1F40F909" w14:textId="77777777" w:rsidTr="000D7765">
        <w:trPr>
          <w:trHeight w:val="1949"/>
        </w:trPr>
        <w:tc>
          <w:tcPr>
            <w:tcW w:w="10437" w:type="dxa"/>
            <w:gridSpan w:val="4"/>
            <w:shd w:val="clear" w:color="auto" w:fill="8DD873" w:themeFill="accent6" w:themeFillTint="99"/>
            <w:tcMar>
              <w:top w:w="150" w:type="dxa"/>
              <w:left w:w="150" w:type="dxa"/>
              <w:bottom w:w="150" w:type="dxa"/>
              <w:right w:w="150" w:type="dxa"/>
            </w:tcMar>
          </w:tcPr>
          <w:p w14:paraId="7607AB3B" w14:textId="77777777" w:rsidR="00727C8B" w:rsidRDefault="000D7765">
            <w:pPr>
              <w:spacing w:before="120" w:after="120" w:line="336" w:lineRule="auto"/>
            </w:pPr>
            <w:r>
              <w:rPr>
                <w:rFonts w:ascii="Canva Sans" w:eastAsia="Canva Sans" w:hAnsi="Canva Sans" w:cs="Canva Sans"/>
                <w:color w:val="000000"/>
                <w:sz w:val="17"/>
                <w:szCs w:val="17"/>
              </w:rPr>
              <w:t xml:space="preserve">EYFS Statutory Educational Programme: 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w:t>
            </w:r>
          </w:p>
        </w:tc>
      </w:tr>
      <w:tr w:rsidR="00727C8B" w14:paraId="1AD33249" w14:textId="77777777" w:rsidTr="000D7765">
        <w:trPr>
          <w:trHeight w:val="649"/>
        </w:trPr>
        <w:tc>
          <w:tcPr>
            <w:tcW w:w="1506" w:type="dxa"/>
            <w:tcMar>
              <w:top w:w="150" w:type="dxa"/>
              <w:left w:w="150" w:type="dxa"/>
              <w:bottom w:w="150" w:type="dxa"/>
              <w:right w:w="150" w:type="dxa"/>
            </w:tcMar>
          </w:tcPr>
          <w:p w14:paraId="1A9E98D3" w14:textId="77777777" w:rsidR="00727C8B" w:rsidRDefault="000D7765">
            <w:pPr>
              <w:spacing w:before="120" w:after="120" w:line="336" w:lineRule="auto"/>
            </w:pPr>
            <w:r>
              <w:rPr>
                <w:rFonts w:ascii="Canva Sans" w:eastAsia="Canva Sans" w:hAnsi="Canva Sans" w:cs="Canva Sans"/>
                <w:color w:val="000000"/>
                <w:sz w:val="20"/>
                <w:szCs w:val="20"/>
              </w:rPr>
              <w:t xml:space="preserve"> </w:t>
            </w:r>
          </w:p>
        </w:tc>
        <w:tc>
          <w:tcPr>
            <w:tcW w:w="2924" w:type="dxa"/>
            <w:tcMar>
              <w:top w:w="150" w:type="dxa"/>
              <w:left w:w="150" w:type="dxa"/>
              <w:bottom w:w="150" w:type="dxa"/>
              <w:right w:w="150" w:type="dxa"/>
            </w:tcMar>
          </w:tcPr>
          <w:p w14:paraId="5159A63A" w14:textId="77777777" w:rsidR="00727C8B" w:rsidRDefault="000D7765">
            <w:pPr>
              <w:spacing w:before="120" w:after="120" w:line="336" w:lineRule="auto"/>
              <w:jc w:val="center"/>
            </w:pPr>
            <w:r>
              <w:rPr>
                <w:rFonts w:ascii="Canva Sans Bold" w:eastAsia="Canva Sans Bold" w:hAnsi="Canva Sans Bold" w:cs="Canva Sans Bold"/>
                <w:b/>
                <w:bCs/>
                <w:color w:val="000000"/>
                <w:sz w:val="20"/>
                <w:szCs w:val="20"/>
              </w:rPr>
              <w:t xml:space="preserve">Autumn </w:t>
            </w:r>
          </w:p>
        </w:tc>
        <w:tc>
          <w:tcPr>
            <w:tcW w:w="2922" w:type="dxa"/>
            <w:tcMar>
              <w:top w:w="150" w:type="dxa"/>
              <w:left w:w="150" w:type="dxa"/>
              <w:bottom w:w="150" w:type="dxa"/>
              <w:right w:w="150" w:type="dxa"/>
            </w:tcMar>
          </w:tcPr>
          <w:p w14:paraId="774AD529" w14:textId="77777777" w:rsidR="00727C8B" w:rsidRDefault="000D7765">
            <w:pPr>
              <w:spacing w:before="120" w:after="120" w:line="336" w:lineRule="auto"/>
              <w:jc w:val="center"/>
            </w:pPr>
            <w:r>
              <w:rPr>
                <w:rFonts w:ascii="Canva Sans Bold" w:eastAsia="Canva Sans Bold" w:hAnsi="Canva Sans Bold" w:cs="Canva Sans Bold"/>
                <w:b/>
                <w:bCs/>
                <w:color w:val="000000"/>
                <w:sz w:val="20"/>
                <w:szCs w:val="20"/>
              </w:rPr>
              <w:t xml:space="preserve">Spring </w:t>
            </w:r>
          </w:p>
        </w:tc>
        <w:tc>
          <w:tcPr>
            <w:tcW w:w="3085" w:type="dxa"/>
            <w:tcMar>
              <w:top w:w="150" w:type="dxa"/>
              <w:left w:w="150" w:type="dxa"/>
              <w:bottom w:w="150" w:type="dxa"/>
              <w:right w:w="150" w:type="dxa"/>
            </w:tcMar>
          </w:tcPr>
          <w:p w14:paraId="0CE07AC9" w14:textId="77777777" w:rsidR="00727C8B" w:rsidRDefault="000D7765">
            <w:pPr>
              <w:spacing w:before="120" w:after="120" w:line="336" w:lineRule="auto"/>
              <w:jc w:val="center"/>
            </w:pPr>
            <w:r>
              <w:rPr>
                <w:rFonts w:ascii="Canva Sans Bold" w:eastAsia="Canva Sans Bold" w:hAnsi="Canva Sans Bold" w:cs="Canva Sans Bold"/>
                <w:b/>
                <w:bCs/>
                <w:color w:val="000000"/>
                <w:sz w:val="20"/>
                <w:szCs w:val="20"/>
              </w:rPr>
              <w:t xml:space="preserve">Summer </w:t>
            </w:r>
          </w:p>
        </w:tc>
      </w:tr>
      <w:tr w:rsidR="00727C8B" w14:paraId="78FDE537" w14:textId="77777777" w:rsidTr="000D7765">
        <w:trPr>
          <w:trHeight w:val="2430"/>
        </w:trPr>
        <w:tc>
          <w:tcPr>
            <w:tcW w:w="1506" w:type="dxa"/>
            <w:tcMar>
              <w:top w:w="150" w:type="dxa"/>
              <w:left w:w="150" w:type="dxa"/>
              <w:bottom w:w="150" w:type="dxa"/>
              <w:right w:w="150" w:type="dxa"/>
            </w:tcMar>
          </w:tcPr>
          <w:p w14:paraId="333CD604" w14:textId="77777777" w:rsidR="00727C8B" w:rsidRDefault="000D7765">
            <w:pPr>
              <w:spacing w:before="120" w:after="120" w:line="336" w:lineRule="auto"/>
              <w:jc w:val="center"/>
            </w:pPr>
            <w:r>
              <w:rPr>
                <w:rFonts w:ascii="Canva Sans Bold" w:eastAsia="Canva Sans Bold" w:hAnsi="Canva Sans Bold" w:cs="Canva Sans Bold"/>
                <w:b/>
                <w:bCs/>
                <w:color w:val="000000"/>
                <w:sz w:val="20"/>
                <w:szCs w:val="20"/>
              </w:rPr>
              <w:t xml:space="preserve">Physical </w:t>
            </w:r>
          </w:p>
        </w:tc>
        <w:tc>
          <w:tcPr>
            <w:tcW w:w="2924" w:type="dxa"/>
            <w:tcMar>
              <w:top w:w="150" w:type="dxa"/>
              <w:left w:w="150" w:type="dxa"/>
              <w:bottom w:w="150" w:type="dxa"/>
              <w:right w:w="150" w:type="dxa"/>
            </w:tcMar>
          </w:tcPr>
          <w:p w14:paraId="3FEB1379" w14:textId="77777777" w:rsidR="00727C8B" w:rsidRDefault="000D7765">
            <w:pPr>
              <w:spacing w:before="120" w:after="120" w:line="336" w:lineRule="auto"/>
              <w:jc w:val="center"/>
            </w:pPr>
            <w:r>
              <w:rPr>
                <w:rFonts w:ascii="Canva Sans" w:eastAsia="Canva Sans" w:hAnsi="Canva Sans" w:cs="Canva Sans"/>
                <w:color w:val="000000"/>
                <w:sz w:val="18"/>
                <w:szCs w:val="18"/>
              </w:rPr>
              <w:t xml:space="preserve">~Turn body towards the speaker for an appropriate amount of time </w:t>
            </w:r>
          </w:p>
          <w:p w14:paraId="3856CF64" w14:textId="77777777" w:rsidR="00727C8B" w:rsidRDefault="000D7765">
            <w:pPr>
              <w:spacing w:before="120" w:after="120" w:line="336" w:lineRule="auto"/>
              <w:jc w:val="center"/>
            </w:pPr>
            <w:r>
              <w:rPr>
                <w:rFonts w:ascii="Canva Sans" w:eastAsia="Canva Sans" w:hAnsi="Canva Sans" w:cs="Canva Sans"/>
                <w:color w:val="000000"/>
                <w:sz w:val="18"/>
                <w:szCs w:val="18"/>
              </w:rPr>
              <w:t xml:space="preserve">~To speak to be heard clearly by others </w:t>
            </w:r>
          </w:p>
        </w:tc>
        <w:tc>
          <w:tcPr>
            <w:tcW w:w="2922" w:type="dxa"/>
            <w:tcMar>
              <w:top w:w="150" w:type="dxa"/>
              <w:left w:w="150" w:type="dxa"/>
              <w:bottom w:w="150" w:type="dxa"/>
              <w:right w:w="150" w:type="dxa"/>
            </w:tcMar>
          </w:tcPr>
          <w:p w14:paraId="755EFF46" w14:textId="77777777" w:rsidR="00727C8B" w:rsidRDefault="000D7765">
            <w:pPr>
              <w:spacing w:before="120" w:after="120" w:line="336" w:lineRule="auto"/>
            </w:pPr>
            <w:r>
              <w:rPr>
                <w:rFonts w:ascii="Canva Sans" w:eastAsia="Canva Sans" w:hAnsi="Canva Sans" w:cs="Canva Sans"/>
                <w:color w:val="000000"/>
                <w:sz w:val="18"/>
                <w:szCs w:val="18"/>
              </w:rPr>
              <w:t xml:space="preserve"> </w:t>
            </w:r>
          </w:p>
        </w:tc>
        <w:tc>
          <w:tcPr>
            <w:tcW w:w="3085" w:type="dxa"/>
            <w:tcMar>
              <w:top w:w="150" w:type="dxa"/>
              <w:left w:w="150" w:type="dxa"/>
              <w:bottom w:w="150" w:type="dxa"/>
              <w:right w:w="150" w:type="dxa"/>
            </w:tcMar>
          </w:tcPr>
          <w:p w14:paraId="5874195D" w14:textId="77777777" w:rsidR="00727C8B" w:rsidRDefault="000D7765">
            <w:pPr>
              <w:spacing w:before="120" w:after="120" w:line="336" w:lineRule="auto"/>
              <w:jc w:val="center"/>
            </w:pPr>
            <w:r>
              <w:rPr>
                <w:rFonts w:ascii="Canva Sans" w:eastAsia="Canva Sans" w:hAnsi="Canva Sans" w:cs="Canva Sans"/>
                <w:color w:val="000000"/>
                <w:sz w:val="18"/>
                <w:szCs w:val="18"/>
              </w:rPr>
              <w:t xml:space="preserve">~To speak to be heard clearly by others </w:t>
            </w:r>
          </w:p>
        </w:tc>
      </w:tr>
      <w:tr w:rsidR="00727C8B" w14:paraId="2A602F4E" w14:textId="77777777" w:rsidTr="000D7765">
        <w:trPr>
          <w:trHeight w:val="1282"/>
        </w:trPr>
        <w:tc>
          <w:tcPr>
            <w:tcW w:w="1506" w:type="dxa"/>
            <w:tcMar>
              <w:top w:w="150" w:type="dxa"/>
              <w:left w:w="150" w:type="dxa"/>
              <w:bottom w:w="150" w:type="dxa"/>
              <w:right w:w="150" w:type="dxa"/>
            </w:tcMar>
          </w:tcPr>
          <w:p w14:paraId="3F4F666B" w14:textId="77777777" w:rsidR="00727C8B" w:rsidRDefault="000D7765">
            <w:pPr>
              <w:spacing w:before="120" w:after="120" w:line="336" w:lineRule="auto"/>
              <w:jc w:val="center"/>
            </w:pPr>
            <w:r>
              <w:rPr>
                <w:rFonts w:ascii="Canva Sans Bold" w:eastAsia="Canva Sans Bold" w:hAnsi="Canva Sans Bold" w:cs="Canva Sans Bold"/>
                <w:b/>
                <w:bCs/>
                <w:color w:val="000000"/>
                <w:sz w:val="20"/>
                <w:szCs w:val="20"/>
              </w:rPr>
              <w:t xml:space="preserve">Linguistic </w:t>
            </w:r>
          </w:p>
        </w:tc>
        <w:tc>
          <w:tcPr>
            <w:tcW w:w="2924" w:type="dxa"/>
            <w:tcMar>
              <w:top w:w="150" w:type="dxa"/>
              <w:left w:w="150" w:type="dxa"/>
              <w:bottom w:w="150" w:type="dxa"/>
              <w:right w:w="150" w:type="dxa"/>
            </w:tcMar>
          </w:tcPr>
          <w:p w14:paraId="6418DF06" w14:textId="77777777" w:rsidR="00727C8B" w:rsidRDefault="000D7765">
            <w:pPr>
              <w:spacing w:before="120" w:after="120" w:line="336" w:lineRule="auto"/>
              <w:jc w:val="center"/>
            </w:pPr>
            <w:r>
              <w:rPr>
                <w:rFonts w:ascii="Canva Sans" w:eastAsia="Canva Sans" w:hAnsi="Canva Sans" w:cs="Canva Sans"/>
                <w:color w:val="000000"/>
                <w:sz w:val="18"/>
                <w:szCs w:val="18"/>
              </w:rPr>
              <w:t xml:space="preserve">~To use talk in play to practise new vocabulary </w:t>
            </w:r>
          </w:p>
        </w:tc>
        <w:tc>
          <w:tcPr>
            <w:tcW w:w="2922" w:type="dxa"/>
            <w:tcMar>
              <w:top w:w="150" w:type="dxa"/>
              <w:left w:w="150" w:type="dxa"/>
              <w:bottom w:w="150" w:type="dxa"/>
              <w:right w:w="150" w:type="dxa"/>
            </w:tcMar>
          </w:tcPr>
          <w:p w14:paraId="2930E650" w14:textId="77777777" w:rsidR="00727C8B" w:rsidRDefault="000D7765">
            <w:pPr>
              <w:spacing w:before="120" w:after="120" w:line="336" w:lineRule="auto"/>
              <w:jc w:val="center"/>
            </w:pPr>
            <w:r>
              <w:rPr>
                <w:rFonts w:ascii="Canva Sans" w:eastAsia="Canva Sans" w:hAnsi="Canva Sans" w:cs="Canva Sans"/>
                <w:color w:val="000000"/>
                <w:sz w:val="18"/>
                <w:szCs w:val="18"/>
              </w:rPr>
              <w:t xml:space="preserve">~To use talk in play to practise new vocabulary </w:t>
            </w:r>
          </w:p>
        </w:tc>
        <w:tc>
          <w:tcPr>
            <w:tcW w:w="3085" w:type="dxa"/>
            <w:tcMar>
              <w:top w:w="150" w:type="dxa"/>
              <w:left w:w="150" w:type="dxa"/>
              <w:bottom w:w="150" w:type="dxa"/>
              <w:right w:w="150" w:type="dxa"/>
            </w:tcMar>
          </w:tcPr>
          <w:p w14:paraId="54004B93" w14:textId="059E2CAD" w:rsidR="00727C8B" w:rsidRDefault="000D7765">
            <w:pPr>
              <w:spacing w:before="120" w:after="120" w:line="336" w:lineRule="auto"/>
              <w:jc w:val="center"/>
            </w:pPr>
            <w:r>
              <w:rPr>
                <w:rFonts w:ascii="Canva Sans" w:eastAsia="Canva Sans" w:hAnsi="Canva Sans" w:cs="Canva Sans"/>
                <w:color w:val="000000"/>
                <w:sz w:val="18"/>
                <w:szCs w:val="18"/>
              </w:rPr>
              <w:t xml:space="preserve">~To join phrases with words such as  ‘if’, </w:t>
            </w:r>
            <w:r w:rsidR="00DC1A4B">
              <w:rPr>
                <w:rFonts w:ascii="Canva Sans" w:eastAsia="Canva Sans" w:hAnsi="Canva Sans" w:cs="Canva Sans"/>
                <w:color w:val="000000"/>
                <w:sz w:val="18"/>
                <w:szCs w:val="18"/>
              </w:rPr>
              <w:t>‘because</w:t>
            </w:r>
            <w:r>
              <w:rPr>
                <w:rFonts w:ascii="Canva Sans" w:eastAsia="Canva Sans" w:hAnsi="Canva Sans" w:cs="Canva Sans"/>
                <w:color w:val="000000"/>
                <w:sz w:val="18"/>
                <w:szCs w:val="18"/>
              </w:rPr>
              <w:t xml:space="preserve">’, ‘could’, ‘but’ </w:t>
            </w:r>
          </w:p>
        </w:tc>
      </w:tr>
      <w:tr w:rsidR="00727C8B" w14:paraId="232FD73D" w14:textId="77777777" w:rsidTr="000D7765">
        <w:trPr>
          <w:trHeight w:val="2082"/>
        </w:trPr>
        <w:tc>
          <w:tcPr>
            <w:tcW w:w="1506" w:type="dxa"/>
            <w:tcMar>
              <w:top w:w="150" w:type="dxa"/>
              <w:left w:w="150" w:type="dxa"/>
              <w:bottom w:w="150" w:type="dxa"/>
              <w:right w:w="150" w:type="dxa"/>
            </w:tcMar>
          </w:tcPr>
          <w:p w14:paraId="47038233" w14:textId="77777777" w:rsidR="00727C8B" w:rsidRDefault="000D7765">
            <w:pPr>
              <w:spacing w:before="120" w:after="120" w:line="336" w:lineRule="auto"/>
              <w:jc w:val="center"/>
            </w:pPr>
            <w:r>
              <w:rPr>
                <w:rFonts w:ascii="Canva Sans Bold" w:eastAsia="Canva Sans Bold" w:hAnsi="Canva Sans Bold" w:cs="Canva Sans Bold"/>
                <w:b/>
                <w:bCs/>
                <w:color w:val="000000"/>
                <w:sz w:val="20"/>
                <w:szCs w:val="20"/>
              </w:rPr>
              <w:t xml:space="preserve">Cognitive </w:t>
            </w:r>
          </w:p>
        </w:tc>
        <w:tc>
          <w:tcPr>
            <w:tcW w:w="2924" w:type="dxa"/>
            <w:tcMar>
              <w:top w:w="150" w:type="dxa"/>
              <w:left w:w="150" w:type="dxa"/>
              <w:bottom w:w="150" w:type="dxa"/>
              <w:right w:w="150" w:type="dxa"/>
            </w:tcMar>
          </w:tcPr>
          <w:p w14:paraId="6CA6C793" w14:textId="77777777" w:rsidR="00727C8B" w:rsidRDefault="000D7765">
            <w:pPr>
              <w:spacing w:before="120" w:after="120" w:line="336" w:lineRule="auto"/>
            </w:pPr>
            <w:r>
              <w:rPr>
                <w:rFonts w:ascii="Canva Sans" w:eastAsia="Canva Sans" w:hAnsi="Canva Sans" w:cs="Canva Sans"/>
                <w:color w:val="000000"/>
                <w:sz w:val="18"/>
                <w:szCs w:val="18"/>
              </w:rPr>
              <w:t xml:space="preserve"> </w:t>
            </w:r>
          </w:p>
        </w:tc>
        <w:tc>
          <w:tcPr>
            <w:tcW w:w="2922" w:type="dxa"/>
            <w:tcMar>
              <w:top w:w="150" w:type="dxa"/>
              <w:left w:w="150" w:type="dxa"/>
              <w:bottom w:w="150" w:type="dxa"/>
              <w:right w:w="150" w:type="dxa"/>
            </w:tcMar>
          </w:tcPr>
          <w:p w14:paraId="55434591" w14:textId="77777777" w:rsidR="00727C8B" w:rsidRDefault="000D7765">
            <w:pPr>
              <w:spacing w:before="120" w:after="120" w:line="336" w:lineRule="auto"/>
              <w:jc w:val="center"/>
            </w:pPr>
            <w:r>
              <w:rPr>
                <w:rFonts w:ascii="Canva Sans" w:eastAsia="Canva Sans" w:hAnsi="Canva Sans" w:cs="Canva Sans"/>
                <w:color w:val="000000"/>
                <w:sz w:val="18"/>
                <w:szCs w:val="18"/>
              </w:rPr>
              <w:t xml:space="preserve">~To begin to understand how and why questions </w:t>
            </w:r>
          </w:p>
        </w:tc>
        <w:tc>
          <w:tcPr>
            <w:tcW w:w="3085" w:type="dxa"/>
            <w:tcMar>
              <w:top w:w="150" w:type="dxa"/>
              <w:left w:w="150" w:type="dxa"/>
              <w:bottom w:w="150" w:type="dxa"/>
              <w:right w:w="150" w:type="dxa"/>
            </w:tcMar>
          </w:tcPr>
          <w:p w14:paraId="10D0AC90" w14:textId="77777777" w:rsidR="00727C8B" w:rsidRDefault="000D7765">
            <w:pPr>
              <w:spacing w:before="120" w:after="120" w:line="336" w:lineRule="auto"/>
              <w:jc w:val="center"/>
            </w:pPr>
            <w:r>
              <w:rPr>
                <w:rFonts w:ascii="Canva Sans" w:eastAsia="Canva Sans" w:hAnsi="Canva Sans" w:cs="Canva Sans"/>
                <w:color w:val="000000"/>
                <w:sz w:val="18"/>
                <w:szCs w:val="18"/>
              </w:rPr>
              <w:t xml:space="preserve">~To use ‘and’ to link their ideas </w:t>
            </w:r>
          </w:p>
          <w:p w14:paraId="3078BE78" w14:textId="77777777" w:rsidR="00727C8B" w:rsidRDefault="000D7765">
            <w:pPr>
              <w:spacing w:before="120" w:after="120" w:line="336" w:lineRule="auto"/>
              <w:jc w:val="center"/>
            </w:pPr>
            <w:r>
              <w:rPr>
                <w:rFonts w:ascii="Canva Sans" w:eastAsia="Canva Sans" w:hAnsi="Canva Sans" w:cs="Canva Sans"/>
                <w:color w:val="000000"/>
                <w:sz w:val="18"/>
                <w:szCs w:val="18"/>
              </w:rPr>
              <w:t xml:space="preserve">~To describe events currently happening and what might happen next. </w:t>
            </w:r>
          </w:p>
        </w:tc>
      </w:tr>
      <w:tr w:rsidR="00727C8B" w14:paraId="022965E7" w14:textId="77777777" w:rsidTr="000D7765">
        <w:trPr>
          <w:trHeight w:val="1403"/>
        </w:trPr>
        <w:tc>
          <w:tcPr>
            <w:tcW w:w="1506" w:type="dxa"/>
            <w:tcMar>
              <w:top w:w="150" w:type="dxa"/>
              <w:left w:w="150" w:type="dxa"/>
              <w:bottom w:w="150" w:type="dxa"/>
              <w:right w:w="150" w:type="dxa"/>
            </w:tcMar>
          </w:tcPr>
          <w:p w14:paraId="7D610A3C" w14:textId="77777777" w:rsidR="00727C8B" w:rsidRDefault="000D7765">
            <w:pPr>
              <w:spacing w:before="120" w:after="120" w:line="336" w:lineRule="auto"/>
              <w:jc w:val="center"/>
            </w:pPr>
            <w:r>
              <w:rPr>
                <w:rFonts w:ascii="Canva Sans Bold" w:eastAsia="Canva Sans Bold" w:hAnsi="Canva Sans Bold" w:cs="Canva Sans Bold"/>
                <w:b/>
                <w:bCs/>
                <w:color w:val="000000"/>
                <w:sz w:val="20"/>
                <w:szCs w:val="20"/>
              </w:rPr>
              <w:t xml:space="preserve">Social and Emotional </w:t>
            </w:r>
          </w:p>
        </w:tc>
        <w:tc>
          <w:tcPr>
            <w:tcW w:w="2924" w:type="dxa"/>
            <w:tcMar>
              <w:top w:w="150" w:type="dxa"/>
              <w:left w:w="150" w:type="dxa"/>
              <w:bottom w:w="150" w:type="dxa"/>
              <w:right w:w="150" w:type="dxa"/>
            </w:tcMar>
          </w:tcPr>
          <w:p w14:paraId="0ED2A027" w14:textId="77777777" w:rsidR="00727C8B" w:rsidRDefault="000D7765">
            <w:pPr>
              <w:spacing w:before="120" w:after="120" w:line="336" w:lineRule="auto"/>
              <w:jc w:val="center"/>
            </w:pPr>
            <w:r>
              <w:rPr>
                <w:rFonts w:ascii="Canva Sans" w:eastAsia="Canva Sans" w:hAnsi="Canva Sans" w:cs="Canva Sans"/>
                <w:color w:val="000000"/>
                <w:sz w:val="18"/>
                <w:szCs w:val="18"/>
              </w:rPr>
              <w:t xml:space="preserve">~To listen to others </w:t>
            </w:r>
          </w:p>
        </w:tc>
        <w:tc>
          <w:tcPr>
            <w:tcW w:w="2922" w:type="dxa"/>
            <w:tcMar>
              <w:top w:w="150" w:type="dxa"/>
              <w:left w:w="150" w:type="dxa"/>
              <w:bottom w:w="150" w:type="dxa"/>
              <w:right w:w="150" w:type="dxa"/>
            </w:tcMar>
          </w:tcPr>
          <w:p w14:paraId="4156B17D" w14:textId="77777777" w:rsidR="00727C8B" w:rsidRDefault="000D7765">
            <w:pPr>
              <w:spacing w:before="120" w:after="120" w:line="336" w:lineRule="auto"/>
              <w:jc w:val="center"/>
            </w:pPr>
            <w:r>
              <w:rPr>
                <w:rFonts w:ascii="Canva Sans" w:eastAsia="Canva Sans" w:hAnsi="Canva Sans" w:cs="Canva Sans"/>
                <w:color w:val="000000"/>
                <w:sz w:val="18"/>
                <w:szCs w:val="18"/>
              </w:rPr>
              <w:t xml:space="preserve">~To take turns to speak with the support of an adult </w:t>
            </w:r>
          </w:p>
        </w:tc>
        <w:tc>
          <w:tcPr>
            <w:tcW w:w="3085" w:type="dxa"/>
            <w:tcMar>
              <w:top w:w="150" w:type="dxa"/>
              <w:left w:w="150" w:type="dxa"/>
              <w:bottom w:w="150" w:type="dxa"/>
              <w:right w:w="150" w:type="dxa"/>
            </w:tcMar>
          </w:tcPr>
          <w:p w14:paraId="35E3E087" w14:textId="77777777" w:rsidR="00727C8B" w:rsidRDefault="000D7765">
            <w:pPr>
              <w:spacing w:before="120" w:after="120" w:line="336" w:lineRule="auto"/>
            </w:pPr>
            <w:r>
              <w:rPr>
                <w:rFonts w:ascii="Canva Sans" w:eastAsia="Canva Sans" w:hAnsi="Canva Sans" w:cs="Canva Sans"/>
                <w:color w:val="000000"/>
                <w:sz w:val="18"/>
                <w:szCs w:val="18"/>
              </w:rPr>
              <w:t xml:space="preserve"> </w:t>
            </w:r>
          </w:p>
        </w:tc>
      </w:tr>
    </w:tbl>
    <w:p w14:paraId="1B477231" w14:textId="21433D9E" w:rsidR="00727C8B" w:rsidRDefault="00727C8B">
      <w:pPr>
        <w:spacing w:before="120" w:after="120" w:line="336" w:lineRule="auto"/>
      </w:pPr>
    </w:p>
    <w:sectPr w:rsidR="00727C8B" w:rsidSect="000D7765">
      <w:pgSz w:w="11910" w:h="16845"/>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7BA5781-84C4-43B4-8211-7325A9CB1E4D}"/>
  </w:font>
  <w:font w:name="Times New Roman">
    <w:panose1 w:val="02020603050405020304"/>
    <w:charset w:val="00"/>
    <w:family w:val="roman"/>
    <w:pitch w:val="variable"/>
    <w:sig w:usb0="E0002EFF" w:usb1="C000785B" w:usb2="00000009" w:usb3="00000000" w:csb0="000001FF" w:csb1="00000000"/>
  </w:font>
  <w:font w:name="Canva Sans">
    <w:charset w:val="00"/>
    <w:family w:val="auto"/>
    <w:pitch w:val="default"/>
    <w:embedRegular r:id="rId2" w:fontKey="{D7955149-96B7-44B3-A8F3-AC9E72BF5AEC}"/>
  </w:font>
  <w:font w:name="Canva Sans Bold">
    <w:charset w:val="00"/>
    <w:family w:val="auto"/>
    <w:pitch w:val="default"/>
    <w:embedBold r:id="rId3" w:fontKey="{415920EB-80A9-47AC-9FC9-4FCB5FC9391D}"/>
  </w:font>
  <w:font w:name="Aptos Display">
    <w:charset w:val="00"/>
    <w:family w:val="swiss"/>
    <w:pitch w:val="variable"/>
    <w:sig w:usb0="20000287" w:usb1="00000003" w:usb2="00000000" w:usb3="00000000" w:csb0="0000019F" w:csb1="00000000"/>
    <w:embedRegular r:id="rId4" w:fontKey="{E0EE71F2-5B63-4950-8954-0A57033029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727C8B"/>
    <w:rsid w:val="000D7765"/>
    <w:rsid w:val="0024708F"/>
    <w:rsid w:val="002B61B7"/>
    <w:rsid w:val="005A5C97"/>
    <w:rsid w:val="00623097"/>
    <w:rsid w:val="00727C8B"/>
    <w:rsid w:val="00DC1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1EC0"/>
  <w15:docId w15:val="{B0FFA0C1-3212-41E2-901F-E8ABCB39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52D9E459277428A1784D15CB9C7AD" ma:contentTypeVersion="13" ma:contentTypeDescription="Create a new document." ma:contentTypeScope="" ma:versionID="1ca2be6c32a700d8e138e3363dd957b4">
  <xsd:schema xmlns:xsd="http://www.w3.org/2001/XMLSchema" xmlns:xs="http://www.w3.org/2001/XMLSchema" xmlns:p="http://schemas.microsoft.com/office/2006/metadata/properties" xmlns:ns2="af84fd75-6352-4b32-ab91-4d14a0ef0c81" xmlns:ns3="489fff98-5a5b-4776-969b-ab884472312f" targetNamespace="http://schemas.microsoft.com/office/2006/metadata/properties" ma:root="true" ma:fieldsID="f0b11835a0aa5175f09e3056b2138f11" ns2:_="" ns3:_="">
    <xsd:import namespace="af84fd75-6352-4b32-ab91-4d14a0ef0c81"/>
    <xsd:import namespace="489fff98-5a5b-4776-969b-ab88447231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4fd75-6352-4b32-ab91-4d14a0ef0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5239d1-0c23-4ea5-97c3-2e303d14c8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fff98-5a5b-4776-969b-ab88447231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d5b394-48c5-4f59-b576-899f6cd7a6e6}" ma:internalName="TaxCatchAll" ma:showField="CatchAllData" ma:web="489fff98-5a5b-4776-969b-ab8844723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84fd75-6352-4b32-ab91-4d14a0ef0c81">
      <Terms xmlns="http://schemas.microsoft.com/office/infopath/2007/PartnerControls"/>
    </lcf76f155ced4ddcb4097134ff3c332f>
    <TaxCatchAll xmlns="489fff98-5a5b-4776-969b-ab884472312f" xsi:nil="true"/>
  </documentManagement>
</p:properties>
</file>

<file path=customXml/itemProps1.xml><?xml version="1.0" encoding="utf-8"?>
<ds:datastoreItem xmlns:ds="http://schemas.openxmlformats.org/officeDocument/2006/customXml" ds:itemID="{BF97CC5F-7281-4BF6-AD59-024EF328E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4fd75-6352-4b32-ab91-4d14a0ef0c81"/>
    <ds:schemaRef ds:uri="489fff98-5a5b-4776-969b-ab8844723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AD961-1ABE-4C5F-88B4-304CE954C97D}">
  <ds:schemaRefs>
    <ds:schemaRef ds:uri="http://schemas.microsoft.com/sharepoint/v3/contenttype/forms"/>
  </ds:schemaRefs>
</ds:datastoreItem>
</file>

<file path=customXml/itemProps3.xml><?xml version="1.0" encoding="utf-8"?>
<ds:datastoreItem xmlns:ds="http://schemas.openxmlformats.org/officeDocument/2006/customXml" ds:itemID="{53E6D133-A8B0-44CB-BAC8-9B6EA84F8CCD}">
  <ds:schemaRefs>
    <ds:schemaRef ds:uri="http://schemas.microsoft.com/office/2006/metadata/properties"/>
    <ds:schemaRef ds:uri="http://schemas.microsoft.com/office/infopath/2007/PartnerControls"/>
    <ds:schemaRef ds:uri="af84fd75-6352-4b32-ab91-4d14a0ef0c81"/>
    <ds:schemaRef ds:uri="489fff98-5a5b-4776-969b-ab88447231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N Ryan</cp:lastModifiedBy>
  <cp:revision>4</cp:revision>
  <dcterms:created xsi:type="dcterms:W3CDTF">2026-01-14T09:36:00Z</dcterms:created>
  <dcterms:modified xsi:type="dcterms:W3CDTF">2026-01-14T14:42:00Z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0x01010015952D9E459277428A1784D15CB9C7AD</vt:lpwstr>
  </property>
  <property fmtid="{D5CDD505-2E9C-101B-9397-08002B2CF9AE}" pid="3" name="MediaServiceImageTags">
    <vt:lpwstr/>
  </property>
</Properties>
</file>